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1A975C25" w14:textId="33BA8EA0" w:rsidR="00202812" w:rsidRPr="0026413C" w:rsidRDefault="00202812" w:rsidP="00583107">
      <w:pPr>
        <w:pStyle w:val="Heading2"/>
      </w:pPr>
      <w:r w:rsidRPr="0026413C">
        <w:t>S</w:t>
      </w:r>
      <w:r w:rsidR="00583107">
        <w:t>ummary</w:t>
      </w:r>
    </w:p>
    <w:p w14:paraId="3BB6C8AA" w14:textId="77777777" w:rsidR="00202812" w:rsidRDefault="00202812" w:rsidP="00583107">
      <w:pPr>
        <w:pStyle w:val="ListNumber"/>
      </w:pPr>
      <w:r>
        <w:t>The Work of this Section includes, but is not limited to the following:</w:t>
      </w:r>
    </w:p>
    <w:p w14:paraId="6E3CF7B3" w14:textId="3B2DB59E" w:rsidR="00202812" w:rsidRPr="0026413C" w:rsidRDefault="00202812" w:rsidP="00583107">
      <w:pPr>
        <w:pStyle w:val="ListNumber2"/>
      </w:pPr>
      <w:r w:rsidRPr="0026413C">
        <w:t xml:space="preserve">Health and safety administrative requirements for </w:t>
      </w:r>
      <w:r w:rsidR="00835445">
        <w:t>C</w:t>
      </w:r>
      <w:r w:rsidRPr="0026413C">
        <w:t>ontractors performing work on this Project</w:t>
      </w:r>
      <w:r>
        <w:t xml:space="preserve">, for the </w:t>
      </w:r>
      <w:r w:rsidR="00835445">
        <w:t>Owner</w:t>
      </w:r>
      <w:r w:rsidRPr="0026413C">
        <w:t>.</w:t>
      </w:r>
    </w:p>
    <w:p w14:paraId="33F774FB" w14:textId="62F10D96" w:rsidR="00202812" w:rsidRPr="0026413C" w:rsidRDefault="00583107" w:rsidP="00583107">
      <w:pPr>
        <w:pStyle w:val="Heading2"/>
      </w:pPr>
      <w:bookmarkStart w:id="2" w:name="_Hlk124506671"/>
      <w:r w:rsidRPr="0026413C">
        <w:t>Reference</w:t>
      </w:r>
      <w:r>
        <w:t xml:space="preserve"> standards</w:t>
      </w:r>
    </w:p>
    <w:p w14:paraId="374F8AD7" w14:textId="77777777" w:rsidR="00202812" w:rsidRPr="000636F4" w:rsidRDefault="00202812" w:rsidP="00583107">
      <w:pPr>
        <w:pStyle w:val="ListNumber"/>
      </w:pPr>
      <w:r w:rsidRPr="000636F4">
        <w:t>Province of Ontario website:</w:t>
      </w:r>
    </w:p>
    <w:p w14:paraId="018E22CA" w14:textId="77777777" w:rsidR="00202812" w:rsidRPr="002525AC" w:rsidRDefault="00202812" w:rsidP="00583107">
      <w:pPr>
        <w:pStyle w:val="ListNumber2"/>
      </w:pPr>
      <w:r w:rsidRPr="002525AC">
        <w:t>Regulation 851; LGIC:</w:t>
      </w:r>
    </w:p>
    <w:p w14:paraId="44D95A34" w14:textId="77777777" w:rsidR="00202812" w:rsidRPr="00583107" w:rsidRDefault="00202812" w:rsidP="00202812">
      <w:pPr>
        <w:pStyle w:val="Level5"/>
        <w:tabs>
          <w:tab w:val="clear" w:pos="2880"/>
          <w:tab w:val="num" w:pos="3600"/>
        </w:tabs>
        <w:rPr>
          <w:sz w:val="24"/>
          <w:szCs w:val="24"/>
        </w:rPr>
      </w:pPr>
      <w:r w:rsidRPr="00583107">
        <w:rPr>
          <w:sz w:val="24"/>
          <w:szCs w:val="24"/>
        </w:rPr>
        <w:t>Pre-Start Health and Review Requirements for Factories</w:t>
      </w:r>
    </w:p>
    <w:p w14:paraId="616646EB" w14:textId="77777777" w:rsidR="00202812" w:rsidRPr="002525AC" w:rsidRDefault="00202812" w:rsidP="00583107">
      <w:pPr>
        <w:pStyle w:val="ListNumber2"/>
      </w:pPr>
      <w:r w:rsidRPr="002525AC">
        <w:t>Construction site health and safety during COVID-19</w:t>
      </w:r>
    </w:p>
    <w:p w14:paraId="66E9E3CE" w14:textId="77777777" w:rsidR="00583107" w:rsidRDefault="00DE76B5" w:rsidP="00583107">
      <w:pPr>
        <w:pStyle w:val="ListNumber3"/>
      </w:pPr>
      <w:hyperlink r:id="rId8" w:history="1">
        <w:r w:rsidR="00583107" w:rsidRPr="00583107">
          <w:t>https://www.ontario.ca/page/construction-site-health-and-safety-during-covid-19</w:t>
        </w:r>
      </w:hyperlink>
    </w:p>
    <w:p w14:paraId="576A39FB" w14:textId="77777777" w:rsidR="00202812" w:rsidRPr="002525AC" w:rsidRDefault="00202812" w:rsidP="00583107">
      <w:pPr>
        <w:pStyle w:val="ListNumber2"/>
      </w:pPr>
      <w:r w:rsidRPr="002525AC">
        <w:t xml:space="preserve">Resources to prevent COVID-19 in the </w:t>
      </w:r>
      <w:proofErr w:type="gramStart"/>
      <w:r w:rsidRPr="002525AC">
        <w:t>workplace</w:t>
      </w:r>
      <w:proofErr w:type="gramEnd"/>
    </w:p>
    <w:p w14:paraId="213F33BE" w14:textId="1E5AA3A8" w:rsidR="00202812" w:rsidRPr="00583107" w:rsidRDefault="00DE76B5" w:rsidP="00583107">
      <w:pPr>
        <w:pStyle w:val="ListNumber3"/>
      </w:pPr>
      <w:hyperlink r:id="rId9" w:anchor="construction" w:history="1">
        <w:r w:rsidR="00583107" w:rsidRPr="00583107">
          <w:t>https://www.ontario.ca/page/resources-prevent-covid-19-workplace#construction</w:t>
        </w:r>
      </w:hyperlink>
    </w:p>
    <w:p w14:paraId="10B0C689" w14:textId="77777777" w:rsidR="00202812" w:rsidRPr="002525AC" w:rsidRDefault="00202812" w:rsidP="00583107">
      <w:pPr>
        <w:pStyle w:val="ListNumber"/>
      </w:pPr>
      <w:r w:rsidRPr="002525AC">
        <w:t>Canadian Construction Association</w:t>
      </w:r>
      <w:r>
        <w:t xml:space="preserve"> (CCA):</w:t>
      </w:r>
    </w:p>
    <w:p w14:paraId="68BD2652" w14:textId="77777777" w:rsidR="00202812" w:rsidRPr="00583107" w:rsidRDefault="00DE76B5" w:rsidP="00202812">
      <w:pPr>
        <w:pStyle w:val="Level4"/>
        <w:tabs>
          <w:tab w:val="clear" w:pos="2160"/>
          <w:tab w:val="num" w:pos="2880"/>
        </w:tabs>
        <w:rPr>
          <w:sz w:val="24"/>
          <w:szCs w:val="24"/>
        </w:rPr>
      </w:pPr>
      <w:hyperlink r:id="rId10" w:history="1">
        <w:r w:rsidR="00202812" w:rsidRPr="00583107">
          <w:rPr>
            <w:rStyle w:val="Hyperlink"/>
            <w:rFonts w:cs="Arial"/>
            <w:sz w:val="24"/>
            <w:szCs w:val="24"/>
          </w:rPr>
          <w:t>COVID-19 - Standardized Protocols for All Canadian Construction Sites</w:t>
        </w:r>
      </w:hyperlink>
      <w:bookmarkEnd w:id="2"/>
    </w:p>
    <w:p w14:paraId="3B740C9A" w14:textId="77777777" w:rsidR="00202812" w:rsidRPr="0026413C" w:rsidRDefault="00202812" w:rsidP="00583107">
      <w:pPr>
        <w:pStyle w:val="Heading2"/>
      </w:pPr>
      <w:r w:rsidRPr="0026413C">
        <w:t>Health and safety policy</w:t>
      </w:r>
    </w:p>
    <w:p w14:paraId="6E14509A" w14:textId="77777777" w:rsidR="00202812" w:rsidRPr="002525AC" w:rsidRDefault="00202812" w:rsidP="00583107">
      <w:pPr>
        <w:pStyle w:val="ListNumber"/>
      </w:pPr>
      <w:r w:rsidRPr="002525AC">
        <w:t xml:space="preserve">Obtain copies of all Subcontractors’ Health and Safety Policies and Programs prior to such Subcontractor commencing work on the site </w:t>
      </w:r>
      <w:proofErr w:type="gramStart"/>
      <w:r w:rsidRPr="002525AC">
        <w:t>if and when</w:t>
      </w:r>
      <w:proofErr w:type="gramEnd"/>
      <w:r w:rsidRPr="002525AC">
        <w:t xml:space="preserve"> requested.</w:t>
      </w:r>
    </w:p>
    <w:p w14:paraId="1C6509ED" w14:textId="77777777" w:rsidR="00202812" w:rsidRPr="002525AC" w:rsidRDefault="00202812" w:rsidP="00583107">
      <w:pPr>
        <w:pStyle w:val="ListNumber"/>
      </w:pPr>
      <w:r w:rsidRPr="002525AC">
        <w:t xml:space="preserve">Provide a copy of Contractor’s current Health and Safety Policies and Program, to implement that policy prior to the commencement of construction. </w:t>
      </w:r>
    </w:p>
    <w:p w14:paraId="6B3A84D0" w14:textId="77777777" w:rsidR="00202812" w:rsidRPr="0026413C" w:rsidRDefault="00202812" w:rsidP="00583107">
      <w:pPr>
        <w:pStyle w:val="Heading2"/>
      </w:pPr>
      <w:r w:rsidRPr="0026413C">
        <w:t>Health and safety legislation and requirements</w:t>
      </w:r>
    </w:p>
    <w:p w14:paraId="3F0616D9" w14:textId="77777777" w:rsidR="00202812" w:rsidRPr="002525AC" w:rsidRDefault="00202812" w:rsidP="00583107">
      <w:pPr>
        <w:pStyle w:val="ListNumber"/>
      </w:pPr>
      <w:r w:rsidRPr="00583107">
        <w:t>C</w:t>
      </w:r>
      <w:r w:rsidRPr="002525AC">
        <w:t>omply with all Federal and Provincial laws relating to Health and Safety including Acts and Regulations as well as Lower Tier Municipality By-Laws.</w:t>
      </w:r>
    </w:p>
    <w:p w14:paraId="67A76343" w14:textId="77777777" w:rsidR="00202812" w:rsidRPr="002525AC" w:rsidRDefault="00202812" w:rsidP="00583107">
      <w:pPr>
        <w:pStyle w:val="ListNumber"/>
      </w:pPr>
      <w:r w:rsidRPr="002525AC">
        <w:lastRenderedPageBreak/>
        <w:t>Comply with all applicable industry safety standards.</w:t>
      </w:r>
    </w:p>
    <w:p w14:paraId="1B97F8C7" w14:textId="77777777" w:rsidR="00202812" w:rsidRDefault="00202812" w:rsidP="00583107">
      <w:pPr>
        <w:pStyle w:val="ListNumber"/>
      </w:pPr>
      <w:r w:rsidRPr="002525AC">
        <w:t>Comply with 213/91 (Construction Projects) made under the Occupational Health and Safety Act (OHSA) and all amendments thereto.</w:t>
      </w:r>
    </w:p>
    <w:p w14:paraId="302FB24D" w14:textId="77777777" w:rsidR="00202812" w:rsidRDefault="00202812" w:rsidP="00583107">
      <w:pPr>
        <w:pStyle w:val="ListNumber"/>
      </w:pPr>
      <w:r w:rsidRPr="002525AC">
        <w:t>Comply with legislative requirements for work performed including, but not limited to</w:t>
      </w:r>
      <w:r>
        <w:t>:</w:t>
      </w:r>
    </w:p>
    <w:p w14:paraId="30D7FCCE" w14:textId="77777777" w:rsidR="00202812" w:rsidRDefault="00202812" w:rsidP="00583107">
      <w:pPr>
        <w:pStyle w:val="ListNumber2"/>
      </w:pPr>
      <w:r>
        <w:t>Q</w:t>
      </w:r>
      <w:r w:rsidRPr="002525AC">
        <w:t>ualifications of workers</w:t>
      </w:r>
      <w:r>
        <w:t>;</w:t>
      </w:r>
    </w:p>
    <w:p w14:paraId="690A3397" w14:textId="77777777" w:rsidR="00202812" w:rsidRDefault="00202812" w:rsidP="00583107">
      <w:pPr>
        <w:pStyle w:val="ListNumber2"/>
      </w:pPr>
      <w:r>
        <w:t>T</w:t>
      </w:r>
      <w:r w:rsidRPr="002525AC">
        <w:t>raining</w:t>
      </w:r>
      <w:r>
        <w:t>;</w:t>
      </w:r>
    </w:p>
    <w:p w14:paraId="476A1001" w14:textId="77777777" w:rsidR="00202812" w:rsidRDefault="00202812" w:rsidP="00583107">
      <w:pPr>
        <w:pStyle w:val="ListNumber2"/>
      </w:pPr>
      <w:r>
        <w:t>S</w:t>
      </w:r>
      <w:r w:rsidRPr="002525AC">
        <w:t>upervision</w:t>
      </w:r>
      <w:r>
        <w:t>,</w:t>
      </w:r>
      <w:r w:rsidRPr="002525AC">
        <w:t xml:space="preserve"> and</w:t>
      </w:r>
      <w:r>
        <w:t>;</w:t>
      </w:r>
    </w:p>
    <w:p w14:paraId="4AF4E2A2" w14:textId="77777777" w:rsidR="00202812" w:rsidRPr="002525AC" w:rsidRDefault="00202812" w:rsidP="00583107">
      <w:pPr>
        <w:pStyle w:val="ListNumber2"/>
      </w:pPr>
      <w:r>
        <w:t>U</w:t>
      </w:r>
      <w:r w:rsidRPr="002525AC">
        <w:t>se of onsite equipment.</w:t>
      </w:r>
    </w:p>
    <w:p w14:paraId="2FA74CC0" w14:textId="77777777" w:rsidR="00202812" w:rsidRPr="002525AC" w:rsidRDefault="00202812" w:rsidP="00583107">
      <w:pPr>
        <w:pStyle w:val="ListNumber"/>
      </w:pPr>
      <w:r w:rsidRPr="002525AC">
        <w:t>Provide any and all personal protective equipment for Contractor’s own workers where prescribed by legislation.</w:t>
      </w:r>
    </w:p>
    <w:p w14:paraId="40382ACE" w14:textId="63703B75" w:rsidR="00202812" w:rsidRPr="00917060" w:rsidRDefault="00835445" w:rsidP="00583107">
      <w:pPr>
        <w:pStyle w:val="Heading2"/>
      </w:pPr>
      <w:r w:rsidRPr="00917060">
        <w:t xml:space="preserve">Construction safety measures - </w:t>
      </w:r>
      <w:r>
        <w:t>C</w:t>
      </w:r>
      <w:r w:rsidRPr="00917060">
        <w:t>ontractor’s responsibilities</w:t>
      </w:r>
    </w:p>
    <w:p w14:paraId="45CEFE7F" w14:textId="1392BA45" w:rsidR="00202812" w:rsidRPr="00917060" w:rsidRDefault="00202812" w:rsidP="00583107">
      <w:pPr>
        <w:pStyle w:val="ListNumber"/>
      </w:pPr>
      <w:r w:rsidRPr="00917060">
        <w:t xml:space="preserve">The Contractor shall ensure that its </w:t>
      </w:r>
      <w:r w:rsidR="00835445" w:rsidRPr="00917060">
        <w:t xml:space="preserve">site superintendent </w:t>
      </w:r>
      <w:r w:rsidRPr="00917060">
        <w:t xml:space="preserve">(or designate in the absence of the Contractor’s </w:t>
      </w:r>
      <w:r w:rsidR="00835445" w:rsidRPr="00917060">
        <w:t>principal site superintendent</w:t>
      </w:r>
      <w:r w:rsidRPr="00917060">
        <w:t>) is present at the Project site and performs supervisory functions at all times as per provincial and local governmental occupational health and safety, fire safety, environmental protection, and workers’ compensation statutes, public health guidance publications (where warranted), and Contract Documents.</w:t>
      </w:r>
    </w:p>
    <w:p w14:paraId="310629ED" w14:textId="49CB6303" w:rsidR="00202812" w:rsidRPr="00917060" w:rsidRDefault="00202812" w:rsidP="00583107">
      <w:pPr>
        <w:pStyle w:val="ListNumber"/>
      </w:pPr>
      <w:r w:rsidRPr="00917060">
        <w:t xml:space="preserve">The </w:t>
      </w:r>
      <w:r w:rsidR="00D0472E" w:rsidRPr="00917060">
        <w:t xml:space="preserve">site superintendent shall </w:t>
      </w:r>
      <w:r w:rsidRPr="00917060">
        <w:t>be responsible for enforcing compliance with respect to the use of personal protective equipment required at the Project site. No person shall be permitted to enter the Place of Work without the required personal protective equipment.</w:t>
      </w:r>
    </w:p>
    <w:p w14:paraId="54833021" w14:textId="77777777" w:rsidR="00202812" w:rsidRPr="00917060" w:rsidRDefault="00202812" w:rsidP="00583107">
      <w:pPr>
        <w:pStyle w:val="ListNumber"/>
      </w:pPr>
      <w:r w:rsidRPr="00917060">
        <w:t>Establish, maintain and mark clear routes, paths and points for routine and emergency entry and exit to, from and within the Project site for personnel and vehicles.</w:t>
      </w:r>
    </w:p>
    <w:p w14:paraId="47DA4352" w14:textId="77777777" w:rsidR="00202812" w:rsidRPr="00917060" w:rsidRDefault="00202812" w:rsidP="00583107">
      <w:pPr>
        <w:pStyle w:val="ListNumber"/>
      </w:pPr>
      <w:r w:rsidRPr="00917060">
        <w:t>Keep floors and other surfaces at the Project site free of obstructions, hazards and accumulations of refuse, snow or ice. Liberally apply sand or salt to snow or ice-covered surfaces where necessary to reduce hazards of slipping and falling.</w:t>
      </w:r>
    </w:p>
    <w:p w14:paraId="1B5578C2" w14:textId="77777777" w:rsidR="00202812" w:rsidRPr="00917060" w:rsidRDefault="00202812" w:rsidP="00583107">
      <w:pPr>
        <w:pStyle w:val="ListNumber"/>
      </w:pPr>
      <w:r w:rsidRPr="00917060">
        <w:t xml:space="preserve">Make available at the Project site twelve (12) sets of new CSA-approved hard hats, CSA-approved all weather safety boots, safety eyewear (safety </w:t>
      </w:r>
      <w:r w:rsidRPr="00917060">
        <w:lastRenderedPageBreak/>
        <w:t>glasses with side shields or safety goggles), and high visibility torso clothing (e.g. reflective vest, reflective shirt, reflective jacket) for the exclusive use of the Owner, Consultant and their representatives. Maintain in clean condition.</w:t>
      </w:r>
    </w:p>
    <w:p w14:paraId="39066765" w14:textId="77777777" w:rsidR="00202812" w:rsidRPr="00917060" w:rsidRDefault="00202812" w:rsidP="00583107">
      <w:pPr>
        <w:pStyle w:val="ListNumber"/>
      </w:pPr>
      <w:r w:rsidRPr="00917060">
        <w:t>Provide first aid, hygiene, and medical facilities at the Project site in accordance with requirements of provincial and local governmental occupational health, safety, and workers’ compensation statutes, public health guidance publications (where warranted) and Contract Documents.</w:t>
      </w:r>
    </w:p>
    <w:p w14:paraId="45B95B04" w14:textId="77777777" w:rsidR="00202812" w:rsidRPr="00917060" w:rsidRDefault="00202812" w:rsidP="00583107">
      <w:pPr>
        <w:pStyle w:val="ListNumber"/>
      </w:pPr>
      <w:r w:rsidRPr="00917060">
        <w:t>Erect signage acceptable to the Owner at all entry points to the project containing the following information:</w:t>
      </w:r>
    </w:p>
    <w:p w14:paraId="72E593AC" w14:textId="77777777" w:rsidR="00202812" w:rsidRPr="00917060" w:rsidRDefault="00202812" w:rsidP="00583107">
      <w:pPr>
        <w:pStyle w:val="ListNumber2"/>
      </w:pPr>
      <w:r>
        <w:t>T</w:t>
      </w:r>
      <w:r w:rsidRPr="00917060">
        <w:t xml:space="preserve">he name, </w:t>
      </w:r>
      <w:proofErr w:type="gramStart"/>
      <w:r w:rsidRPr="00917060">
        <w:t>address</w:t>
      </w:r>
      <w:proofErr w:type="gramEnd"/>
      <w:r w:rsidRPr="00917060">
        <w:t xml:space="preserve"> and telephone number of the Contractor;</w:t>
      </w:r>
    </w:p>
    <w:p w14:paraId="6C5F2AE9" w14:textId="77777777" w:rsidR="00202812" w:rsidRPr="00917060" w:rsidRDefault="00202812" w:rsidP="00583107">
      <w:pPr>
        <w:pStyle w:val="ListNumber2"/>
      </w:pPr>
      <w:r>
        <w:t>N</w:t>
      </w:r>
      <w:r w:rsidRPr="00917060">
        <w:t>otice that all personnel on the Project site are required to comply with the safety policies, procedures and instructions of the Contractor;</w:t>
      </w:r>
    </w:p>
    <w:p w14:paraId="19FE2F8C" w14:textId="77777777" w:rsidR="00202812" w:rsidRPr="00917060" w:rsidRDefault="00202812" w:rsidP="00583107">
      <w:pPr>
        <w:pStyle w:val="ListNumber2"/>
      </w:pPr>
      <w:r>
        <w:t>N</w:t>
      </w:r>
      <w:r w:rsidRPr="00917060">
        <w:t>otice specifying mandatory use and wearing of the protective equipment required by this Specification;</w:t>
      </w:r>
    </w:p>
    <w:p w14:paraId="4772CDEC" w14:textId="77777777" w:rsidR="00202812" w:rsidRPr="00917060" w:rsidRDefault="00202812" w:rsidP="00583107">
      <w:pPr>
        <w:pStyle w:val="ListNumber2"/>
      </w:pPr>
      <w:r>
        <w:t>N</w:t>
      </w:r>
      <w:r w:rsidRPr="00917060">
        <w:t>otice that any person or employer failing to adhere to the safety policies, procedures and instructions of the Contractor may be removed from the Project site and denied further access.</w:t>
      </w:r>
    </w:p>
    <w:p w14:paraId="1A52BC31" w14:textId="77777777" w:rsidR="00202812" w:rsidRPr="00917060" w:rsidRDefault="00202812" w:rsidP="00583107">
      <w:pPr>
        <w:pStyle w:val="ListNumber"/>
      </w:pPr>
      <w:r w:rsidRPr="00917060">
        <w:t>Erect signs relating to safety on the Project, and signs or notices required by applicable provincial and local regulations or by the Contract Documents.</w:t>
      </w:r>
    </w:p>
    <w:p w14:paraId="730A5507" w14:textId="77777777" w:rsidR="00202812" w:rsidRPr="00917060" w:rsidRDefault="00202812" w:rsidP="00583107">
      <w:pPr>
        <w:pStyle w:val="ListNumber"/>
      </w:pPr>
      <w:r w:rsidRPr="00917060">
        <w:t>Perform health and safety inspections of the Project site at least twice weekly, or more frequently if required by provincial or territorial health and safety regulatory requirements, in order to ensure that the Work is performed safely and that the Project site is maintained in accordance with the requirements of the provincial and local governmental regulations and the Contract Documents.</w:t>
      </w:r>
    </w:p>
    <w:p w14:paraId="6E6CD458" w14:textId="77777777" w:rsidR="00202812" w:rsidRPr="00917060" w:rsidRDefault="00202812" w:rsidP="00583107">
      <w:pPr>
        <w:pStyle w:val="ListNumber"/>
      </w:pPr>
      <w:r w:rsidRPr="00917060">
        <w:t>The Contractor shall complete and maintain on site, a documented record of each health and safety inspection, using the “Contractor’s Twice Weekly Health and Safety Compliance Checklist”.</w:t>
      </w:r>
    </w:p>
    <w:p w14:paraId="601B15E6" w14:textId="77777777" w:rsidR="00202812" w:rsidRPr="00917060" w:rsidRDefault="00202812" w:rsidP="00583107">
      <w:pPr>
        <w:pStyle w:val="ListNumber"/>
      </w:pPr>
      <w:r w:rsidRPr="00917060">
        <w:t xml:space="preserve">Following completion of each health and safety inspection, the Contractor shall provide an electronic copy of the completed “Contractor’s Health and </w:t>
      </w:r>
      <w:r w:rsidRPr="00917060">
        <w:lastRenderedPageBreak/>
        <w:t>Safety Compliance Checklist” to the Owner’s designated health and safety specialist, with all progress draw applications.</w:t>
      </w:r>
    </w:p>
    <w:p w14:paraId="0A2401FB" w14:textId="01984993" w:rsidR="00202812" w:rsidRPr="00917060" w:rsidRDefault="00202812" w:rsidP="00583107">
      <w:pPr>
        <w:pStyle w:val="ListNumber"/>
      </w:pPr>
      <w:r w:rsidRPr="00917060">
        <w:t xml:space="preserve">At minimum, systems and devices for fall prevention and/or fall arrest shall be used and/or worn for any Work activity where a worker may fall a vertical distance of </w:t>
      </w:r>
      <w:r>
        <w:t xml:space="preserve">3m (10’) </w:t>
      </w:r>
      <w:r w:rsidRPr="00917060">
        <w:t xml:space="preserve">or more. Where the province or territory has more stringent requirements for the use of fall protection the </w:t>
      </w:r>
      <w:r w:rsidR="00D0472E">
        <w:t>P</w:t>
      </w:r>
      <w:r w:rsidRPr="00917060">
        <w:t>rovincial requirements will take precedence over those of the Contract Document.</w:t>
      </w:r>
    </w:p>
    <w:p w14:paraId="226CC377" w14:textId="77777777" w:rsidR="00202812" w:rsidRPr="00917060" w:rsidRDefault="00202812" w:rsidP="00583107">
      <w:pPr>
        <w:pStyle w:val="ListNumber"/>
      </w:pPr>
      <w:r w:rsidRPr="00917060">
        <w:t>Fall arrest harnesses attached to travel restraint lines or fall arrest lifelines shall be used and worn by all persons performing work upon rooftops.</w:t>
      </w:r>
    </w:p>
    <w:p w14:paraId="4193786F" w14:textId="77777777" w:rsidR="00202812" w:rsidRPr="00917060" w:rsidRDefault="00202812" w:rsidP="00583107">
      <w:pPr>
        <w:pStyle w:val="ListNumber"/>
      </w:pPr>
      <w:r w:rsidRPr="00917060">
        <w:t>The Contractor shall ensure ongoing compliance with the applicable provincial / territorial occupational health and safety laws, public health guidelines, as well as the Contractor’s own OHS policies and procedures.</w:t>
      </w:r>
    </w:p>
    <w:p w14:paraId="518009BF" w14:textId="77777777" w:rsidR="00202812" w:rsidRPr="00917060" w:rsidRDefault="00202812" w:rsidP="00583107">
      <w:pPr>
        <w:pStyle w:val="ListNumber"/>
      </w:pPr>
      <w:r w:rsidRPr="00917060">
        <w:t>Alcohol and/or drugs will not be allowed on the site.  Anyone found in possession of alcohol and/or drugs shall be dismissed from the site immediately and without notice, maybe subject to civil and/or criminal proceedings.</w:t>
      </w:r>
    </w:p>
    <w:p w14:paraId="3802D2E8" w14:textId="2609D070" w:rsidR="00202812" w:rsidRPr="00917060" w:rsidRDefault="00583107" w:rsidP="00583107">
      <w:pPr>
        <w:pStyle w:val="Heading2"/>
      </w:pPr>
      <w:r w:rsidRPr="00917060">
        <w:t xml:space="preserve">Construction safety measures – welding and/or cutting </w:t>
      </w:r>
      <w:proofErr w:type="gramStart"/>
      <w:r w:rsidRPr="00917060">
        <w:t>procedures</w:t>
      </w:r>
      <w:proofErr w:type="gramEnd"/>
    </w:p>
    <w:p w14:paraId="5F61E50C" w14:textId="77777777" w:rsidR="00202812" w:rsidRPr="00917060" w:rsidRDefault="00202812" w:rsidP="00583107">
      <w:pPr>
        <w:pStyle w:val="ListNumber"/>
      </w:pPr>
      <w:r w:rsidRPr="00917060">
        <w:t>When carrying out soldering, welding or cutting procedures, be it in shop or in the field, ensure that workers comply with the following:</w:t>
      </w:r>
    </w:p>
    <w:p w14:paraId="499CE43C" w14:textId="77777777" w:rsidR="00202812" w:rsidRPr="00917060" w:rsidRDefault="00202812" w:rsidP="00583107">
      <w:pPr>
        <w:pStyle w:val="ListNumber2"/>
      </w:pPr>
      <w:r w:rsidRPr="00917060">
        <w:t>Wear appropriate protective clothing such as gloves, leather aprons and/or arm spark guards</w:t>
      </w:r>
      <w:r>
        <w:t>;</w:t>
      </w:r>
    </w:p>
    <w:p w14:paraId="22ECBAB3" w14:textId="77777777" w:rsidR="00202812" w:rsidRPr="00917060" w:rsidRDefault="00202812" w:rsidP="00583107">
      <w:pPr>
        <w:pStyle w:val="ListNumber2"/>
      </w:pPr>
      <w:r w:rsidRPr="00917060">
        <w:t>Wear suitable goggles or face shields as appropriate</w:t>
      </w:r>
      <w:r>
        <w:t>;</w:t>
      </w:r>
    </w:p>
    <w:p w14:paraId="6EC323E4" w14:textId="77777777" w:rsidR="00202812" w:rsidRPr="00917060" w:rsidRDefault="00202812" w:rsidP="00583107">
      <w:pPr>
        <w:pStyle w:val="ListNumber2"/>
      </w:pPr>
      <w:r w:rsidRPr="00917060">
        <w:t>Protect co-workers from eye or other injuries through the use of fire resistant portable shielding devices</w:t>
      </w:r>
      <w:r>
        <w:t>;</w:t>
      </w:r>
    </w:p>
    <w:p w14:paraId="4F44CAE1" w14:textId="77777777" w:rsidR="00202812" w:rsidRPr="00917060" w:rsidRDefault="00202812" w:rsidP="00583107">
      <w:pPr>
        <w:pStyle w:val="ListNumber2"/>
      </w:pPr>
      <w:r w:rsidRPr="00917060">
        <w:t>Provide and use a portable fume eliminator at all times during welding, soldering, or cutting operations within the existing building.</w:t>
      </w:r>
    </w:p>
    <w:p w14:paraId="1D27E6B1" w14:textId="77777777" w:rsidR="00202812" w:rsidRPr="00917060" w:rsidRDefault="00202812" w:rsidP="00583107">
      <w:pPr>
        <w:pStyle w:val="Heading2"/>
      </w:pPr>
      <w:r w:rsidRPr="00917060">
        <w:t>Safety data sheets (SDS)</w:t>
      </w:r>
    </w:p>
    <w:p w14:paraId="1EC9DCAF" w14:textId="77777777" w:rsidR="00202812" w:rsidRPr="000636F4" w:rsidRDefault="00202812" w:rsidP="00583107">
      <w:pPr>
        <w:pStyle w:val="ListNumber"/>
      </w:pPr>
      <w:r w:rsidRPr="000636F4">
        <w:t>Provide to the Consultant a list of Designated Substances that will be brought to the site prior to commencing work.  Safety Data Sheets (SDS) and the hazardous material inventory for each substance listed must be kept on the Project.</w:t>
      </w:r>
    </w:p>
    <w:p w14:paraId="4123EAE2" w14:textId="77777777" w:rsidR="00202812" w:rsidRPr="000636F4" w:rsidRDefault="00202812" w:rsidP="00583107">
      <w:pPr>
        <w:pStyle w:val="ListNumber"/>
      </w:pPr>
      <w:r w:rsidRPr="000636F4">
        <w:lastRenderedPageBreak/>
        <w:t>Maintain copies of current SDS at the Place of the Work at a location accessible to all workers, the Consultant, the Owner and the building operators (where required).</w:t>
      </w:r>
    </w:p>
    <w:p w14:paraId="19F6BA9E" w14:textId="77777777" w:rsidR="00202812" w:rsidRPr="000636F4" w:rsidRDefault="00202812" w:rsidP="00583107">
      <w:pPr>
        <w:pStyle w:val="Heading2"/>
      </w:pPr>
      <w:r w:rsidRPr="000636F4">
        <w:t>Safety warnings</w:t>
      </w:r>
    </w:p>
    <w:p w14:paraId="2962030F" w14:textId="77777777" w:rsidR="00202812" w:rsidRPr="000636F4" w:rsidRDefault="00202812" w:rsidP="00583107">
      <w:pPr>
        <w:pStyle w:val="ListNumber"/>
      </w:pPr>
      <w:r w:rsidRPr="000636F4">
        <w:t>The Consultant and the Owner shall have the right to document all Contractors for all health and safety warnings and/or to stop any Contractor's work if the Contractor fails to comply with any requirements under this Section.</w:t>
      </w:r>
    </w:p>
    <w:p w14:paraId="301C311D" w14:textId="77777777" w:rsidR="00202812" w:rsidRPr="000636F4" w:rsidRDefault="00202812" w:rsidP="00583107">
      <w:pPr>
        <w:pStyle w:val="ListNumber"/>
      </w:pPr>
      <w:r w:rsidRPr="000636F4">
        <w:t xml:space="preserve">Similarly, the Consultant and the Owner shall have the right to issue warnings and/or to stop work for any Contractor violations of the contract including </w:t>
      </w:r>
      <w:r>
        <w:t xml:space="preserve">Owner </w:t>
      </w:r>
      <w:r w:rsidRPr="000636F4">
        <w:t>health and safety policy and programs and/or if the Contractor creates a health or safety hazard.</w:t>
      </w:r>
    </w:p>
    <w:p w14:paraId="4494F722" w14:textId="77777777" w:rsidR="00202812" w:rsidRPr="000636F4" w:rsidRDefault="00202812" w:rsidP="00583107">
      <w:pPr>
        <w:pStyle w:val="ListNumber"/>
      </w:pPr>
      <w:r w:rsidRPr="000636F4">
        <w:t>Written warnings and/or stop work orders shall be given to the Contractor using the Owner’s Contractor Health and Safety Warning / Stop Work Order Form.</w:t>
      </w:r>
    </w:p>
    <w:p w14:paraId="21D9A5C6" w14:textId="77777777" w:rsidR="00202812" w:rsidRPr="000636F4" w:rsidRDefault="00202812" w:rsidP="00583107">
      <w:pPr>
        <w:pStyle w:val="ListNumber"/>
      </w:pPr>
      <w:r w:rsidRPr="000636F4">
        <w:t>If the Contractor fails to adequately respond to the Consultant’s or the Owner’s order to correct a hazard, the Owner reserves the right to have the hazard corrected by a third party at the Contractor’s expense.  The Consultant’s or the Owner’s decision, as the case may be, as to the urgency for such correction shall be final.</w:t>
      </w:r>
    </w:p>
    <w:p w14:paraId="35B96F47" w14:textId="77777777" w:rsidR="00202812" w:rsidRPr="002525AC" w:rsidRDefault="00202812" w:rsidP="00583107">
      <w:pPr>
        <w:pStyle w:val="Heading2"/>
      </w:pPr>
      <w:r w:rsidRPr="002525AC">
        <w:t>Notice of project</w:t>
      </w:r>
    </w:p>
    <w:p w14:paraId="25EEC22C" w14:textId="77777777" w:rsidR="00202812" w:rsidRDefault="00202812" w:rsidP="00583107">
      <w:pPr>
        <w:pStyle w:val="ListNumber"/>
      </w:pPr>
      <w:r w:rsidRPr="002525AC">
        <w:t>Notify all regulatory bodies required for construction activities, (i.e., Notice of Project, employer notification, etc.).</w:t>
      </w:r>
    </w:p>
    <w:p w14:paraId="539BE17C" w14:textId="4A4B334A" w:rsidR="00202812" w:rsidRDefault="00202812" w:rsidP="00583107">
      <w:pPr>
        <w:pStyle w:val="ListNumber"/>
      </w:pPr>
      <w:r w:rsidRPr="002525AC">
        <w:t xml:space="preserve">Notifications shall include, but not be limited to, the notification </w:t>
      </w:r>
      <w:r w:rsidRPr="00583107">
        <w:t>requirements laid out in OHSA Sec 51-53 and</w:t>
      </w:r>
      <w:r w:rsidRPr="002525AC">
        <w:t xml:space="preserve"> the requirements of Ontario Regulation 213/91 for Construction Projects, Sections 5, 6 and 7.</w:t>
      </w:r>
    </w:p>
    <w:p w14:paraId="1E26212C" w14:textId="77777777" w:rsidR="00202812" w:rsidRPr="002525AC" w:rsidRDefault="00202812" w:rsidP="00583107">
      <w:pPr>
        <w:pStyle w:val="ListNumber"/>
      </w:pPr>
      <w:r w:rsidRPr="002525AC">
        <w:t>For the purpose of this contract the Contractor shall be the “Constructor”.</w:t>
      </w:r>
    </w:p>
    <w:p w14:paraId="37D367A2" w14:textId="77777777" w:rsidR="00202812" w:rsidRPr="002525AC" w:rsidRDefault="00202812" w:rsidP="00583107">
      <w:pPr>
        <w:pStyle w:val="Heading2"/>
      </w:pPr>
      <w:r w:rsidRPr="002525AC">
        <w:t>Confined space</w:t>
      </w:r>
    </w:p>
    <w:p w14:paraId="443B72BD" w14:textId="77777777" w:rsidR="00202812" w:rsidRPr="002525AC" w:rsidRDefault="00202812" w:rsidP="00583107">
      <w:pPr>
        <w:pStyle w:val="ListNumber"/>
      </w:pPr>
      <w:r w:rsidRPr="002525AC">
        <w:t>Persons intended to work in confined spaces, as defined by the Owner, must have formal training in performing work in confined spaces.</w:t>
      </w:r>
    </w:p>
    <w:p w14:paraId="37ADA20A" w14:textId="77777777" w:rsidR="00202812" w:rsidRPr="002525AC" w:rsidRDefault="00202812" w:rsidP="00583107">
      <w:pPr>
        <w:pStyle w:val="ListNumber"/>
      </w:pPr>
      <w:r w:rsidRPr="002525AC">
        <w:lastRenderedPageBreak/>
        <w:t>Provide proof of valid certificates of such training for all workers prior to entry of such workers into confined spaces.</w:t>
      </w:r>
    </w:p>
    <w:p w14:paraId="1B2E2A42" w14:textId="77777777" w:rsidR="00202812" w:rsidRPr="002525AC" w:rsidRDefault="00202812" w:rsidP="00583107">
      <w:pPr>
        <w:pStyle w:val="ListNumber"/>
      </w:pPr>
      <w:r w:rsidRPr="002525AC">
        <w:t>Provide all necessary safety equipment for entry into confined spaces.</w:t>
      </w:r>
    </w:p>
    <w:p w14:paraId="5517EA89" w14:textId="77777777" w:rsidR="00202812" w:rsidRPr="002525AC" w:rsidRDefault="00202812" w:rsidP="00583107">
      <w:pPr>
        <w:pStyle w:val="ListNumber"/>
      </w:pPr>
      <w:r w:rsidRPr="002525AC">
        <w:t>Where workers are required to enter a confined space, as defined by the OHSA, O. Reg. 632/05 Section 221.2, ensure that workers of the Contractor and all Subcontractors follow the requirements of the above legislation, including but not limited to:</w:t>
      </w:r>
    </w:p>
    <w:p w14:paraId="118D6B54" w14:textId="77777777" w:rsidR="00202812" w:rsidRPr="000636F4" w:rsidRDefault="00202812" w:rsidP="00583107">
      <w:pPr>
        <w:pStyle w:val="ListNumber2"/>
      </w:pPr>
      <w:r>
        <w:t>H</w:t>
      </w:r>
      <w:r w:rsidRPr="000636F4">
        <w:t>aving a method for recognizing each confined space to which the program applies</w:t>
      </w:r>
      <w:r>
        <w:t>;</w:t>
      </w:r>
    </w:p>
    <w:p w14:paraId="795B3C05" w14:textId="77777777" w:rsidR="00202812" w:rsidRPr="000636F4" w:rsidRDefault="00202812" w:rsidP="00583107">
      <w:pPr>
        <w:pStyle w:val="ListNumber2"/>
      </w:pPr>
      <w:r>
        <w:t>H</w:t>
      </w:r>
      <w:r w:rsidRPr="000636F4">
        <w:t>aving a method for assessing the hazards to which workers may be exposed</w:t>
      </w:r>
      <w:r>
        <w:t>;</w:t>
      </w:r>
    </w:p>
    <w:p w14:paraId="3C1A8919" w14:textId="77777777" w:rsidR="00202812" w:rsidRPr="000636F4" w:rsidRDefault="00202812" w:rsidP="00583107">
      <w:pPr>
        <w:pStyle w:val="ListNumber2"/>
      </w:pPr>
      <w:r>
        <w:t>H</w:t>
      </w:r>
      <w:r w:rsidRPr="000636F4">
        <w:t>aving a method for the development of confined space entry plans (which include on-site rescue procedures)</w:t>
      </w:r>
      <w:r>
        <w:t>;</w:t>
      </w:r>
    </w:p>
    <w:p w14:paraId="610A5288" w14:textId="77777777" w:rsidR="00202812" w:rsidRPr="000636F4" w:rsidRDefault="00202812" w:rsidP="00583107">
      <w:pPr>
        <w:pStyle w:val="ListNumber2"/>
      </w:pPr>
      <w:r>
        <w:t>H</w:t>
      </w:r>
      <w:r w:rsidRPr="000636F4">
        <w:t>aving a method for training workers</w:t>
      </w:r>
      <w:r>
        <w:t>;</w:t>
      </w:r>
    </w:p>
    <w:p w14:paraId="640D0C10" w14:textId="77777777" w:rsidR="00202812" w:rsidRPr="000636F4" w:rsidRDefault="00202812" w:rsidP="00583107">
      <w:pPr>
        <w:pStyle w:val="ListNumber2"/>
      </w:pPr>
      <w:r>
        <w:t>H</w:t>
      </w:r>
      <w:r w:rsidRPr="000636F4">
        <w:t>aving an entry-permit system.</w:t>
      </w:r>
    </w:p>
    <w:p w14:paraId="6394A7CA" w14:textId="77777777" w:rsidR="00202812" w:rsidRDefault="00202812" w:rsidP="00583107">
      <w:pPr>
        <w:pStyle w:val="ListNumber"/>
      </w:pPr>
      <w:r w:rsidRPr="002525AC">
        <w:t>Supply the necessary tools and equipment for workers to perform the confined space entry.  These items include, but are not limited to</w:t>
      </w:r>
      <w:r>
        <w:t xml:space="preserve"> the following:</w:t>
      </w:r>
    </w:p>
    <w:p w14:paraId="58F5D263" w14:textId="77777777" w:rsidR="00202812" w:rsidRDefault="00202812" w:rsidP="00583107">
      <w:pPr>
        <w:pStyle w:val="ListNumber2"/>
      </w:pPr>
      <w:r>
        <w:t>R</w:t>
      </w:r>
      <w:r w:rsidRPr="002525AC">
        <w:t>equired documentation</w:t>
      </w:r>
      <w:r>
        <w:t xml:space="preserve">; </w:t>
      </w:r>
    </w:p>
    <w:p w14:paraId="69951048" w14:textId="77777777" w:rsidR="00202812" w:rsidRDefault="00202812" w:rsidP="00583107">
      <w:pPr>
        <w:pStyle w:val="ListNumber2"/>
      </w:pPr>
      <w:r>
        <w:t>G</w:t>
      </w:r>
      <w:r w:rsidRPr="002525AC">
        <w:t>as detectors</w:t>
      </w:r>
      <w:r>
        <w:t>;</w:t>
      </w:r>
    </w:p>
    <w:p w14:paraId="169E7EB6" w14:textId="77777777" w:rsidR="00202812" w:rsidRDefault="00202812" w:rsidP="00583107">
      <w:pPr>
        <w:pStyle w:val="ListNumber2"/>
      </w:pPr>
      <w:r>
        <w:t>B</w:t>
      </w:r>
      <w:r w:rsidRPr="002525AC">
        <w:t>reathing equipment</w:t>
      </w:r>
      <w:r>
        <w:t>;</w:t>
      </w:r>
    </w:p>
    <w:p w14:paraId="596FDCD0" w14:textId="77777777" w:rsidR="00202812" w:rsidRDefault="00202812" w:rsidP="00583107">
      <w:pPr>
        <w:pStyle w:val="ListNumber2"/>
      </w:pPr>
      <w:r>
        <w:t>F</w:t>
      </w:r>
      <w:r w:rsidRPr="002525AC">
        <w:t>all protection</w:t>
      </w:r>
      <w:r>
        <w:t>,</w:t>
      </w:r>
      <w:r w:rsidRPr="002525AC">
        <w:t xml:space="preserve"> and</w:t>
      </w:r>
      <w:r>
        <w:t>;</w:t>
      </w:r>
    </w:p>
    <w:p w14:paraId="33770974" w14:textId="77777777" w:rsidR="00202812" w:rsidRDefault="00202812" w:rsidP="00583107">
      <w:pPr>
        <w:pStyle w:val="ListNumber2"/>
      </w:pPr>
      <w:r>
        <w:t>R</w:t>
      </w:r>
      <w:r w:rsidRPr="002525AC">
        <w:t>escue equipment.</w:t>
      </w:r>
    </w:p>
    <w:p w14:paraId="756A289A" w14:textId="77777777" w:rsidR="00202812" w:rsidRPr="008C169A" w:rsidRDefault="00202812" w:rsidP="00202812">
      <w:pPr>
        <w:pStyle w:val="Heading1"/>
        <w:keepNext w:val="0"/>
        <w:spacing w:before="24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FC33BC1" w14:textId="162C8E1B" w:rsidR="00BF0AE8" w:rsidRDefault="00BF0AE8" w:rsidP="00BF0AE8">
      <w:pPr>
        <w:pStyle w:val="Heading1"/>
        <w:keepNext w:val="0"/>
        <w:spacing w:before="240"/>
        <w:rPr>
          <w:rFonts w:ascii="Arial" w:hAnsi="Arial"/>
        </w:rPr>
      </w:pPr>
      <w:r w:rsidRPr="008C169A">
        <w:rPr>
          <w:rFonts w:ascii="Arial" w:hAnsi="Arial"/>
        </w:rPr>
        <w:t>Execution</w:t>
      </w:r>
    </w:p>
    <w:p w14:paraId="7AFEED4E" w14:textId="77777777" w:rsidR="00202812" w:rsidRPr="0026413C" w:rsidRDefault="00202812" w:rsidP="00202812">
      <w:pPr>
        <w:pStyle w:val="SpecNote"/>
      </w:pPr>
      <w:proofErr w:type="spellStart"/>
      <w:r w:rsidRPr="00FF1CB8">
        <w:rPr>
          <w:b/>
          <w:bCs/>
        </w:rPr>
        <w:t>RoD</w:t>
      </w:r>
      <w:proofErr w:type="spellEnd"/>
      <w:r w:rsidRPr="00FF1CB8">
        <w:rPr>
          <w:b/>
          <w:bCs/>
        </w:rPr>
        <w:t xml:space="preserve"> SPEC NOTE:</w:t>
      </w:r>
      <w:r w:rsidRPr="004202A2">
        <w:t xml:space="preserve">  Section 7 of Regulation 851 requires that a pre-start health and safety review be carried out </w:t>
      </w:r>
      <w:r w:rsidRPr="004202A2">
        <w:rPr>
          <w:b/>
          <w:bCs/>
        </w:rPr>
        <w:t>in factories on certain machinery, protective elements, structures, and processes that can pose a serious hazard to worker health and safety</w:t>
      </w:r>
      <w:r w:rsidRPr="0026413C">
        <w:t>, before they are operated for the first time or before modifications are made.</w:t>
      </w:r>
    </w:p>
    <w:p w14:paraId="20E2BC5A" w14:textId="77777777" w:rsidR="00202812" w:rsidRPr="002525AC" w:rsidRDefault="00202812" w:rsidP="00583107">
      <w:pPr>
        <w:pStyle w:val="SpecNote"/>
        <w:keepNext/>
        <w:keepLines/>
        <w:rPr>
          <w:highlight w:val="yellow"/>
        </w:rPr>
      </w:pPr>
      <w:proofErr w:type="spellStart"/>
      <w:r w:rsidRPr="00FF1CB8">
        <w:rPr>
          <w:b/>
          <w:bCs/>
        </w:rPr>
        <w:lastRenderedPageBreak/>
        <w:t>RoD</w:t>
      </w:r>
      <w:proofErr w:type="spellEnd"/>
      <w:r w:rsidRPr="00FF1CB8">
        <w:rPr>
          <w:b/>
          <w:bCs/>
        </w:rPr>
        <w:t xml:space="preserve"> SPEC NOTE:</w:t>
      </w:r>
      <w:r w:rsidRPr="002525AC">
        <w:t xml:space="preserve">  With the proposed amendments, the equipment, protective elements, structures and processes that would need a pre-start health and safety review would continue to be:</w:t>
      </w:r>
      <w:r w:rsidRPr="002525AC">
        <w:br/>
        <w:t>• storage and dispensing of flammable liquids;</w:t>
      </w:r>
      <w:r w:rsidRPr="002525AC">
        <w:br/>
        <w:t>• safeguarding devices such as light curtains, or interlocked barrier guards that prevent worker access to a hazard;</w:t>
      </w:r>
      <w:r w:rsidRPr="002525AC">
        <w:br/>
        <w:t>• racks and stacking structures;</w:t>
      </w:r>
      <w:r w:rsidRPr="002525AC">
        <w:br/>
        <w:t>• processes and dust collectors that pose a risk of fire or explosion;</w:t>
      </w:r>
      <w:r w:rsidRPr="002525AC">
        <w:br/>
        <w:t>• processes that involve molten metals;</w:t>
      </w:r>
      <w:r w:rsidRPr="002525AC">
        <w:br/>
        <w:t>• cranes and other lifting devices that are suspended from or supported by a structure; and</w:t>
      </w:r>
      <w:r w:rsidRPr="002525AC">
        <w:br/>
        <w:t>• ventilation systems used to control worker exposure where processes use or produce a hazardous biological or chemical agent.</w:t>
      </w:r>
    </w:p>
    <w:p w14:paraId="35609BA4" w14:textId="22053277" w:rsidR="00202812" w:rsidRPr="009A21C2" w:rsidRDefault="00583107" w:rsidP="00583107">
      <w:pPr>
        <w:pStyle w:val="Heading2"/>
      </w:pPr>
      <w:r w:rsidRPr="009A21C2">
        <w:t>Pre-start health and safety</w:t>
      </w:r>
    </w:p>
    <w:p w14:paraId="563FBF57" w14:textId="77777777" w:rsidR="00202812" w:rsidRPr="009A21C2" w:rsidRDefault="00202812" w:rsidP="00583107">
      <w:pPr>
        <w:pStyle w:val="ListNumber"/>
      </w:pPr>
      <w:r w:rsidRPr="009A21C2">
        <w:t xml:space="preserve">Obtain and provide a Pre-Start Health and Safety Review (PSR) report and submit a copy of the report to the </w:t>
      </w:r>
      <w:r w:rsidRPr="00583107">
        <w:t>Consultant</w:t>
      </w:r>
      <w:r w:rsidRPr="009A21C2">
        <w:t>.</w:t>
      </w:r>
    </w:p>
    <w:p w14:paraId="669C417F" w14:textId="77777777" w:rsidR="00202812" w:rsidRPr="009A21C2" w:rsidRDefault="00202812" w:rsidP="00583107">
      <w:pPr>
        <w:pStyle w:val="ListNumber"/>
      </w:pPr>
      <w:r w:rsidRPr="009A21C2">
        <w:t>Ensure the Products ordered are compliant with the approved PSR Report.</w:t>
      </w:r>
    </w:p>
    <w:p w14:paraId="13899DA0" w14:textId="77777777" w:rsidR="00202812" w:rsidRPr="009A21C2" w:rsidRDefault="00202812" w:rsidP="00583107">
      <w:pPr>
        <w:pStyle w:val="ListNumber"/>
      </w:pPr>
      <w:r w:rsidRPr="009A21C2">
        <w:t xml:space="preserve">The PSR report shall be signed by a </w:t>
      </w:r>
      <w:r w:rsidRPr="00583107">
        <w:t xml:space="preserve">Professional </w:t>
      </w:r>
      <w:r w:rsidRPr="009A21C2">
        <w:t xml:space="preserve">Engineer licensed to practice engineering in the Province of </w:t>
      </w:r>
      <w:r>
        <w:t>the Work</w:t>
      </w:r>
      <w:r w:rsidRPr="009A21C2">
        <w:t>.</w:t>
      </w:r>
    </w:p>
    <w:p w14:paraId="2170B99A" w14:textId="77777777" w:rsidR="00202812" w:rsidRPr="009A21C2" w:rsidRDefault="00202812" w:rsidP="00583107">
      <w:pPr>
        <w:pStyle w:val="ListNumber"/>
      </w:pPr>
      <w:r w:rsidRPr="009A21C2">
        <w:t>Pay all costs associated with the preparation and completion of the PSR.</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8F933F2"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202812">
      <w:t>35 29</w:t>
    </w:r>
  </w:p>
  <w:p w14:paraId="7DFEFFB2" w14:textId="59E5B3B8"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202812">
      <w:t>Health and safety procedures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356269196">
    <w:abstractNumId w:val="0"/>
  </w:num>
  <w:num w:numId="3" w16cid:durableId="1586643366">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971517494">
    <w:abstractNumId w:val="2"/>
  </w:num>
  <w:num w:numId="5" w16cid:durableId="1910384641">
    <w:abstractNumId w:val="1"/>
  </w:num>
  <w:num w:numId="6" w16cid:durableId="2103337079">
    <w:abstractNumId w:val="1"/>
  </w:num>
  <w:num w:numId="7" w16cid:durableId="1494954655">
    <w:abstractNumId w:val="1"/>
  </w:num>
  <w:num w:numId="8" w16cid:durableId="138301888">
    <w:abstractNumId w:val="1"/>
  </w:num>
  <w:num w:numId="9" w16cid:durableId="2139882764">
    <w:abstractNumId w:val="1"/>
  </w:num>
  <w:num w:numId="10" w16cid:durableId="1702435359">
    <w:abstractNumId w:val="1"/>
  </w:num>
  <w:num w:numId="11" w16cid:durableId="1134249681">
    <w:abstractNumId w:val="1"/>
  </w:num>
  <w:num w:numId="12" w16cid:durableId="1919291306">
    <w:abstractNumId w:val="1"/>
  </w:num>
  <w:num w:numId="13" w16cid:durableId="1381827461">
    <w:abstractNumId w:val="1"/>
  </w:num>
  <w:num w:numId="14" w16cid:durableId="1704133489">
    <w:abstractNumId w:val="1"/>
  </w:num>
  <w:num w:numId="15" w16cid:durableId="2143302823">
    <w:abstractNumId w:val="1"/>
  </w:num>
  <w:num w:numId="16" w16cid:durableId="1126502879">
    <w:abstractNumId w:val="1"/>
  </w:num>
  <w:num w:numId="17" w16cid:durableId="1537498794">
    <w:abstractNumId w:val="1"/>
  </w:num>
  <w:num w:numId="18" w16cid:durableId="1663965858">
    <w:abstractNumId w:val="1"/>
  </w:num>
  <w:num w:numId="19" w16cid:durableId="2087531144">
    <w:abstractNumId w:val="1"/>
  </w:num>
  <w:num w:numId="20" w16cid:durableId="370033074">
    <w:abstractNumId w:val="1"/>
  </w:num>
  <w:num w:numId="21" w16cid:durableId="332995987">
    <w:abstractNumId w:val="1"/>
  </w:num>
  <w:num w:numId="22" w16cid:durableId="610013723">
    <w:abstractNumId w:val="1"/>
  </w:num>
  <w:num w:numId="23" w16cid:durableId="519860040">
    <w:abstractNumId w:val="1"/>
  </w:num>
  <w:num w:numId="24" w16cid:durableId="545214114">
    <w:abstractNumId w:val="1"/>
  </w:num>
  <w:num w:numId="25" w16cid:durableId="2011175551">
    <w:abstractNumId w:val="1"/>
  </w:num>
  <w:num w:numId="26" w16cid:durableId="2048605175">
    <w:abstractNumId w:val="1"/>
  </w:num>
  <w:num w:numId="27" w16cid:durableId="570315139">
    <w:abstractNumId w:val="1"/>
  </w:num>
  <w:num w:numId="28" w16cid:durableId="2051419834">
    <w:abstractNumId w:val="1"/>
  </w:num>
  <w:num w:numId="29" w16cid:durableId="671954762">
    <w:abstractNumId w:val="1"/>
  </w:num>
  <w:num w:numId="30" w16cid:durableId="84616021">
    <w:abstractNumId w:val="1"/>
  </w:num>
  <w:num w:numId="31" w16cid:durableId="1822963622">
    <w:abstractNumId w:val="1"/>
  </w:num>
  <w:num w:numId="32" w16cid:durableId="1500073031">
    <w:abstractNumId w:val="1"/>
  </w:num>
  <w:num w:numId="33" w16cid:durableId="562831440">
    <w:abstractNumId w:val="1"/>
  </w:num>
  <w:num w:numId="34" w16cid:durableId="103380337">
    <w:abstractNumId w:val="1"/>
  </w:num>
  <w:num w:numId="35" w16cid:durableId="1387754090">
    <w:abstractNumId w:val="1"/>
  </w:num>
  <w:num w:numId="36" w16cid:durableId="1948464039">
    <w:abstractNumId w:val="1"/>
  </w:num>
  <w:num w:numId="37" w16cid:durableId="1448312378">
    <w:abstractNumId w:val="1"/>
  </w:num>
  <w:num w:numId="38" w16cid:durableId="26687547">
    <w:abstractNumId w:val="1"/>
  </w:num>
  <w:num w:numId="39" w16cid:durableId="1395665726">
    <w:abstractNumId w:val="1"/>
  </w:num>
  <w:num w:numId="40" w16cid:durableId="1093085257">
    <w:abstractNumId w:val="1"/>
  </w:num>
  <w:num w:numId="41" w16cid:durableId="656421406">
    <w:abstractNumId w:val="1"/>
  </w:num>
  <w:num w:numId="42" w16cid:durableId="812256358">
    <w:abstractNumId w:val="1"/>
  </w:num>
  <w:num w:numId="43" w16cid:durableId="2031638265">
    <w:abstractNumId w:val="1"/>
  </w:num>
  <w:num w:numId="44" w16cid:durableId="9983100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281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83107"/>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35445"/>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3ABD"/>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0472E"/>
    <w:rsid w:val="00D1006F"/>
    <w:rsid w:val="00DE76B5"/>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202812"/>
    <w:pPr>
      <w:numPr>
        <w:numId w:val="3"/>
      </w:numPr>
      <w:spacing w:before="240" w:after="240"/>
      <w:outlineLvl w:val="0"/>
    </w:pPr>
    <w:rPr>
      <w:sz w:val="20"/>
      <w:szCs w:val="20"/>
      <w:lang w:eastAsia="en-US"/>
    </w:rPr>
  </w:style>
  <w:style w:type="paragraph" w:customStyle="1" w:styleId="Level9">
    <w:name w:val="Level 9"/>
    <w:basedOn w:val="Level8"/>
    <w:qFormat/>
    <w:rsid w:val="00202812"/>
    <w:pPr>
      <w:numPr>
        <w:ilvl w:val="8"/>
      </w:numPr>
      <w:tabs>
        <w:tab w:val="clear" w:pos="6480"/>
        <w:tab w:val="num" w:pos="5760"/>
      </w:tabs>
      <w:ind w:left="5760" w:hanging="180"/>
      <w:outlineLvl w:val="8"/>
    </w:pPr>
  </w:style>
  <w:style w:type="paragraph" w:customStyle="1" w:styleId="Level8">
    <w:name w:val="Level 8"/>
    <w:basedOn w:val="Level7"/>
    <w:next w:val="Level9"/>
    <w:qFormat/>
    <w:rsid w:val="00202812"/>
    <w:pPr>
      <w:numPr>
        <w:ilvl w:val="7"/>
      </w:numPr>
      <w:tabs>
        <w:tab w:val="clear" w:pos="5760"/>
        <w:tab w:val="num" w:pos="5040"/>
      </w:tabs>
      <w:ind w:left="5040" w:hanging="360"/>
      <w:outlineLvl w:val="7"/>
    </w:pPr>
  </w:style>
  <w:style w:type="paragraph" w:customStyle="1" w:styleId="Level7">
    <w:name w:val="Level 7"/>
    <w:basedOn w:val="Level6"/>
    <w:next w:val="Level8"/>
    <w:qFormat/>
    <w:rsid w:val="00202812"/>
    <w:pPr>
      <w:numPr>
        <w:ilvl w:val="6"/>
      </w:numPr>
      <w:tabs>
        <w:tab w:val="clear" w:pos="5040"/>
        <w:tab w:val="num" w:pos="4320"/>
      </w:tabs>
      <w:ind w:left="4320" w:hanging="360"/>
      <w:outlineLvl w:val="6"/>
    </w:pPr>
  </w:style>
  <w:style w:type="paragraph" w:customStyle="1" w:styleId="Level6">
    <w:name w:val="Level 6"/>
    <w:basedOn w:val="Level5"/>
    <w:next w:val="Level7"/>
    <w:qFormat/>
    <w:rsid w:val="00202812"/>
    <w:pPr>
      <w:numPr>
        <w:ilvl w:val="5"/>
      </w:numPr>
      <w:tabs>
        <w:tab w:val="clear" w:pos="4320"/>
        <w:tab w:val="num" w:pos="3600"/>
      </w:tabs>
      <w:ind w:left="3600" w:hanging="180"/>
      <w:outlineLvl w:val="5"/>
    </w:pPr>
  </w:style>
  <w:style w:type="paragraph" w:customStyle="1" w:styleId="Level5">
    <w:name w:val="Level 5"/>
    <w:basedOn w:val="Level4"/>
    <w:next w:val="Level6"/>
    <w:link w:val="Level5Char"/>
    <w:qFormat/>
    <w:rsid w:val="00202812"/>
    <w:pPr>
      <w:numPr>
        <w:ilvl w:val="4"/>
      </w:numPr>
      <w:tabs>
        <w:tab w:val="clear" w:pos="3600"/>
        <w:tab w:val="num" w:pos="2880"/>
      </w:tabs>
      <w:ind w:left="2880"/>
      <w:outlineLvl w:val="4"/>
    </w:pPr>
  </w:style>
  <w:style w:type="paragraph" w:customStyle="1" w:styleId="Level4">
    <w:name w:val="Level 4"/>
    <w:basedOn w:val="Level3"/>
    <w:link w:val="Level4Char"/>
    <w:qFormat/>
    <w:rsid w:val="00202812"/>
    <w:pPr>
      <w:numPr>
        <w:ilvl w:val="3"/>
      </w:numPr>
      <w:tabs>
        <w:tab w:val="clear" w:pos="2880"/>
        <w:tab w:val="num" w:pos="2160"/>
      </w:tabs>
      <w:ind w:left="2160"/>
      <w:outlineLvl w:val="3"/>
    </w:pPr>
  </w:style>
  <w:style w:type="paragraph" w:customStyle="1" w:styleId="Level3">
    <w:name w:val="Level 3"/>
    <w:basedOn w:val="Level2"/>
    <w:link w:val="Level3Char"/>
    <w:qFormat/>
    <w:rsid w:val="00202812"/>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202812"/>
    <w:pPr>
      <w:numPr>
        <w:ilvl w:val="1"/>
      </w:numPr>
      <w:spacing w:before="0" w:after="120"/>
      <w:outlineLvl w:val="1"/>
    </w:pPr>
    <w:rPr>
      <w:rFonts w:cs="Arial Bold"/>
      <w:b/>
      <w:caps/>
    </w:rPr>
  </w:style>
  <w:style w:type="numbering" w:customStyle="1" w:styleId="Levels">
    <w:name w:val="Levels"/>
    <w:uiPriority w:val="99"/>
    <w:rsid w:val="00202812"/>
    <w:pPr>
      <w:numPr>
        <w:numId w:val="2"/>
      </w:numPr>
    </w:pPr>
  </w:style>
  <w:style w:type="character" w:customStyle="1" w:styleId="Level2Char">
    <w:name w:val="Level 2 Char"/>
    <w:link w:val="Level2"/>
    <w:rsid w:val="00202812"/>
    <w:rPr>
      <w:rFonts w:cs="Arial Bold"/>
      <w:b/>
      <w:caps/>
      <w:sz w:val="20"/>
      <w:szCs w:val="20"/>
      <w:lang w:eastAsia="en-US"/>
    </w:rPr>
  </w:style>
  <w:style w:type="character" w:customStyle="1" w:styleId="Level3Char">
    <w:name w:val="Level 3 Char"/>
    <w:link w:val="Level3"/>
    <w:rsid w:val="00202812"/>
    <w:rPr>
      <w:rFonts w:cs="Arial Bold"/>
      <w:sz w:val="20"/>
      <w:szCs w:val="20"/>
      <w:lang w:eastAsia="en-US"/>
    </w:rPr>
  </w:style>
  <w:style w:type="character" w:customStyle="1" w:styleId="Level4Char">
    <w:name w:val="Level 4 Char"/>
    <w:basedOn w:val="Level3Char"/>
    <w:link w:val="Level4"/>
    <w:rsid w:val="00202812"/>
    <w:rPr>
      <w:rFonts w:cs="Arial Bold"/>
      <w:sz w:val="20"/>
      <w:szCs w:val="20"/>
      <w:lang w:eastAsia="en-US"/>
    </w:rPr>
  </w:style>
  <w:style w:type="character" w:customStyle="1" w:styleId="Level5Char">
    <w:name w:val="Level 5 Char"/>
    <w:basedOn w:val="Level4Char"/>
    <w:link w:val="Level5"/>
    <w:rsid w:val="00202812"/>
    <w:rPr>
      <w:rFonts w:cs="Arial Bold"/>
      <w:sz w:val="20"/>
      <w:szCs w:val="20"/>
      <w:lang w:eastAsia="en-US"/>
    </w:rPr>
  </w:style>
  <w:style w:type="character" w:styleId="UnresolvedMention">
    <w:name w:val="Unresolved Mention"/>
    <w:basedOn w:val="DefaultParagraphFont"/>
    <w:uiPriority w:val="99"/>
    <w:semiHidden/>
    <w:unhideWhenUsed/>
    <w:rsid w:val="0058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page/construction-site-health-and-safety-during-covid-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ca-acc.com/wp-content/uploads/2020/04/CCA-COVID-19-Standardized-Protocols-for-All-Canadian-Construction-Sites-04-16-20.pdf" TargetMode="External"/><Relationship Id="rId4" Type="http://schemas.openxmlformats.org/officeDocument/2006/relationships/settings" Target="settings.xml"/><Relationship Id="rId9" Type="http://schemas.openxmlformats.org/officeDocument/2006/relationships/hyperlink" Target="https://www.ontario.ca/page/resources-prevent-covid-19-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2023-02-15T18:08:00Z</dcterms:created>
  <dcterms:modified xsi:type="dcterms:W3CDTF">2023-02-17T02:23:00Z</dcterms:modified>
</cp:coreProperties>
</file>