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5DFF0AF9" w14:textId="77777777" w:rsidR="001F19D3" w:rsidRPr="007F5066" w:rsidRDefault="001F19D3" w:rsidP="001F19D3">
      <w:pPr>
        <w:pStyle w:val="SpecNote"/>
      </w:pPr>
      <w:proofErr w:type="spellStart"/>
      <w:r w:rsidRPr="00A92CB7">
        <w:rPr>
          <w:b/>
          <w:bCs/>
        </w:rPr>
        <w:t>RoD</w:t>
      </w:r>
      <w:proofErr w:type="spellEnd"/>
      <w:r w:rsidRPr="00A92CB7">
        <w:rPr>
          <w:b/>
          <w:bCs/>
        </w:rPr>
        <w:t xml:space="preserve"> SPEC NOTE:</w:t>
      </w:r>
      <w:r w:rsidRPr="007F5066">
        <w:t xml:space="preserve">  Use this Section to specify administrative processes associated with the attainment of closeout milestones at the completion of the Work.</w:t>
      </w:r>
    </w:p>
    <w:p w14:paraId="1C54D896" w14:textId="36383806" w:rsidR="001F19D3" w:rsidRDefault="002527DF" w:rsidP="001F19D3">
      <w:pPr>
        <w:pStyle w:val="Heading2"/>
      </w:pPr>
      <w:r>
        <w:t>Summary</w:t>
      </w:r>
    </w:p>
    <w:p w14:paraId="7E05BC11" w14:textId="77777777" w:rsidR="001F19D3" w:rsidRPr="00CA2663" w:rsidRDefault="001F19D3" w:rsidP="001F19D3">
      <w:pPr>
        <w:pStyle w:val="ListNumber"/>
      </w:pPr>
      <w:r>
        <w:t>The Work of this Section includes, but is not limited to the following:</w:t>
      </w:r>
    </w:p>
    <w:p w14:paraId="3D0CE69D" w14:textId="44788A0D" w:rsidR="001F19D3" w:rsidRDefault="001F19D3" w:rsidP="001F19D3">
      <w:pPr>
        <w:pStyle w:val="ListNumber2"/>
      </w:pPr>
      <w:r>
        <w:t xml:space="preserve">Inspection </w:t>
      </w:r>
      <w:r w:rsidR="00EB7D80">
        <w:t>and review before takeover</w:t>
      </w:r>
    </w:p>
    <w:p w14:paraId="32F7FA6A" w14:textId="246BE994" w:rsidR="001F19D3" w:rsidRDefault="001F19D3" w:rsidP="001F19D3">
      <w:pPr>
        <w:pStyle w:val="ListNumber2"/>
      </w:pPr>
      <w:r>
        <w:t xml:space="preserve">Final </w:t>
      </w:r>
      <w:r w:rsidR="00EB7D80">
        <w:t>payment prerequisites</w:t>
      </w:r>
    </w:p>
    <w:p w14:paraId="6E4E8521" w14:textId="43569047" w:rsidR="001F19D3" w:rsidRDefault="001F19D3" w:rsidP="001F19D3">
      <w:pPr>
        <w:pStyle w:val="ListNumber2"/>
      </w:pPr>
      <w:r>
        <w:t xml:space="preserve">Partial </w:t>
      </w:r>
      <w:r w:rsidR="00EB7D80">
        <w:t>user occupancy</w:t>
      </w:r>
    </w:p>
    <w:p w14:paraId="55562DE9" w14:textId="0881D08E" w:rsidR="001F19D3" w:rsidRPr="00CA2663" w:rsidRDefault="001F19D3" w:rsidP="001F19D3">
      <w:pPr>
        <w:pStyle w:val="ListNumber2"/>
      </w:pPr>
      <w:r>
        <w:t>Substantial Performance</w:t>
      </w:r>
      <w:r w:rsidR="00EB7D80">
        <w:t xml:space="preserve"> of the Work</w:t>
      </w:r>
    </w:p>
    <w:p w14:paraId="2B48CAE0" w14:textId="77777777" w:rsidR="00C303B2" w:rsidRDefault="001F19D3" w:rsidP="001F19D3">
      <w:pPr>
        <w:pStyle w:val="SpecNote"/>
      </w:pPr>
      <w:proofErr w:type="spellStart"/>
      <w:r w:rsidRPr="00A92CB7">
        <w:rPr>
          <w:b/>
          <w:bCs/>
        </w:rPr>
        <w:t>RoD</w:t>
      </w:r>
      <w:proofErr w:type="spellEnd"/>
      <w:r w:rsidRPr="00A92CB7">
        <w:rPr>
          <w:b/>
          <w:bCs/>
        </w:rPr>
        <w:t xml:space="preserve"> SPEC NOTE:</w:t>
      </w:r>
      <w:r w:rsidRPr="007F5066">
        <w:t xml:space="preserve"> </w:t>
      </w:r>
      <w:r>
        <w:t xml:space="preserve"> Use the following article when CCDC 2-2020 is the Contract </w:t>
      </w:r>
      <w:r w:rsidR="00EB7D80">
        <w:t xml:space="preserve">Delivery Method for the </w:t>
      </w:r>
      <w:r>
        <w:t>Project.</w:t>
      </w:r>
    </w:p>
    <w:p w14:paraId="662C2546" w14:textId="44613ABC" w:rsidR="001F19D3" w:rsidRDefault="00C303B2" w:rsidP="001F19D3">
      <w:pPr>
        <w:pStyle w:val="SpecNote"/>
      </w:pPr>
      <w:proofErr w:type="spellStart"/>
      <w:r w:rsidRPr="00A92CB7">
        <w:rPr>
          <w:b/>
          <w:bCs/>
        </w:rPr>
        <w:t>RoD</w:t>
      </w:r>
      <w:proofErr w:type="spellEnd"/>
      <w:r w:rsidRPr="00A92CB7">
        <w:rPr>
          <w:b/>
          <w:bCs/>
        </w:rPr>
        <w:t xml:space="preserve"> SPEC NOTE:</w:t>
      </w:r>
      <w:r>
        <w:t xml:space="preserve">  </w:t>
      </w:r>
      <w:r w:rsidR="001F19D3">
        <w:t>Delete the following article if any other Contract is used, until Ready-for-Takeover has been added to all CCDC Contracts.</w:t>
      </w:r>
    </w:p>
    <w:p w14:paraId="469EE245" w14:textId="680660D8" w:rsidR="001F19D3" w:rsidRPr="00C303B2" w:rsidRDefault="002527DF" w:rsidP="001F19D3">
      <w:pPr>
        <w:pStyle w:val="Heading2"/>
      </w:pPr>
      <w:r w:rsidRPr="00C303B2">
        <w:t>Ready-for-takeover</w:t>
      </w:r>
    </w:p>
    <w:p w14:paraId="585B43DC" w14:textId="77777777" w:rsidR="001F19D3" w:rsidRPr="00C303B2" w:rsidRDefault="001F19D3" w:rsidP="001F19D3">
      <w:pPr>
        <w:pStyle w:val="ListNumber"/>
      </w:pPr>
      <w:r w:rsidRPr="00C303B2">
        <w:t>The prerequisites to attaining Ready-for-Takeover of the Work are described in the General Conditions of the Contract.</w:t>
      </w:r>
    </w:p>
    <w:p w14:paraId="3B0E7466" w14:textId="6C98DF5D" w:rsidR="00EB7D80" w:rsidRDefault="00EB7D80" w:rsidP="00EB7D80">
      <w:pPr>
        <w:pStyle w:val="SpecNote"/>
      </w:pPr>
      <w:proofErr w:type="spellStart"/>
      <w:r w:rsidRPr="00EE509C">
        <w:rPr>
          <w:b/>
          <w:bCs/>
        </w:rPr>
        <w:t>RoD</w:t>
      </w:r>
      <w:proofErr w:type="spellEnd"/>
      <w:r w:rsidRPr="00EE509C">
        <w:rPr>
          <w:b/>
          <w:bCs/>
        </w:rPr>
        <w:t xml:space="preserve"> SPEC NOTE:</w:t>
      </w:r>
      <w:r>
        <w:t xml:space="preserve">  The following paragraph</w:t>
      </w:r>
      <w:r w:rsidR="00AB6A4D">
        <w:t xml:space="preserve">s below </w:t>
      </w:r>
      <w:r>
        <w:t>indicate Ready-for-Takeover milestone.  Use Ready-for-Takeover on CCDC 2-2020 Projects.</w:t>
      </w:r>
    </w:p>
    <w:p w14:paraId="090CC350" w14:textId="38690AF3" w:rsidR="001F19D3" w:rsidRPr="00EB7D80" w:rsidRDefault="00EB7D80" w:rsidP="001F19D3">
      <w:pPr>
        <w:pStyle w:val="SpecNote"/>
      </w:pPr>
      <w:proofErr w:type="spellStart"/>
      <w:r w:rsidRPr="00EE509C">
        <w:rPr>
          <w:b/>
          <w:bCs/>
        </w:rPr>
        <w:t>RoD</w:t>
      </w:r>
      <w:proofErr w:type="spellEnd"/>
      <w:r w:rsidRPr="00EE509C">
        <w:rPr>
          <w:b/>
          <w:bCs/>
        </w:rPr>
        <w:t xml:space="preserve"> SPEC NOTE:</w:t>
      </w:r>
      <w:r>
        <w:t xml:space="preserve">  Revise “Ready-for-Takeover” to “Substantial Performance” </w:t>
      </w:r>
      <w:r w:rsidR="00AB6A4D">
        <w:t xml:space="preserve">in all instances below, </w:t>
      </w:r>
      <w:r>
        <w:t>when using a different Contract Delivery Method on the Project.</w:t>
      </w:r>
    </w:p>
    <w:p w14:paraId="53B12284" w14:textId="73F28C85" w:rsidR="00AB6A4D" w:rsidRDefault="00AB6A4D" w:rsidP="00AB6A4D">
      <w:pPr>
        <w:pStyle w:val="Heading2"/>
      </w:pPr>
      <w:r w:rsidRPr="007F5066">
        <w:t>Inspection and review before takeover</w:t>
      </w:r>
    </w:p>
    <w:p w14:paraId="49AD7F12" w14:textId="0BDE64F2" w:rsidR="001F19D3" w:rsidRPr="00D649BB" w:rsidRDefault="001F19D3" w:rsidP="001F19D3">
      <w:pPr>
        <w:pStyle w:val="ListNumber"/>
      </w:pPr>
      <w:r w:rsidRPr="00D649BB">
        <w:t xml:space="preserve">Contractor's </w:t>
      </w:r>
      <w:r w:rsidR="00525965" w:rsidRPr="00D649BB">
        <w:t>inspection</w:t>
      </w:r>
      <w:r w:rsidRPr="00D649BB">
        <w:t xml:space="preserve">: Before applying for the Consultant’s review to establish </w:t>
      </w:r>
      <w:r w:rsidRPr="00EB7D80">
        <w:rPr>
          <w:highlight w:val="yellow"/>
        </w:rPr>
        <w:t>Ready-for-Takeover</w:t>
      </w:r>
      <w:r w:rsidRPr="00D649BB">
        <w:t>:</w:t>
      </w:r>
    </w:p>
    <w:p w14:paraId="1FF0B96C" w14:textId="06AC02B2" w:rsidR="001F19D3" w:rsidRPr="00D649BB" w:rsidRDefault="001F19D3" w:rsidP="001F19D3">
      <w:pPr>
        <w:pStyle w:val="ListNumber2"/>
      </w:pPr>
      <w:r w:rsidRPr="00D649BB">
        <w:t xml:space="preserve">Ensure that the specified prerequisites to </w:t>
      </w:r>
      <w:r w:rsidRPr="00EB7D80">
        <w:rPr>
          <w:highlight w:val="yellow"/>
        </w:rPr>
        <w:t>Ready-for-Takeover</w:t>
      </w:r>
      <w:r w:rsidR="00EB7D80">
        <w:t xml:space="preserve"> milestone </w:t>
      </w:r>
      <w:r w:rsidRPr="00D649BB">
        <w:t>are completed.</w:t>
      </w:r>
    </w:p>
    <w:p w14:paraId="71061C94" w14:textId="5D08D81F" w:rsidR="001F19D3" w:rsidRPr="00D649BB" w:rsidRDefault="001F19D3" w:rsidP="001F19D3">
      <w:pPr>
        <w:pStyle w:val="ListNumber2"/>
      </w:pPr>
      <w:r w:rsidRPr="00D649BB">
        <w:t xml:space="preserve">Conduct an inspection of the Work to identify defective, deficient, or incomplete </w:t>
      </w:r>
      <w:r w:rsidR="00525965">
        <w:t>W</w:t>
      </w:r>
      <w:r w:rsidRPr="00D649BB">
        <w:t>ork.</w:t>
      </w:r>
    </w:p>
    <w:p w14:paraId="12834A63" w14:textId="77777777" w:rsidR="001F19D3" w:rsidRPr="00D649BB" w:rsidRDefault="001F19D3" w:rsidP="001F19D3">
      <w:pPr>
        <w:pStyle w:val="ListNumber2"/>
      </w:pPr>
      <w:r w:rsidRPr="00D649BB">
        <w:lastRenderedPageBreak/>
        <w:t>Prepare a comprehensive and detailed list of items to be completed or corrected.</w:t>
      </w:r>
    </w:p>
    <w:p w14:paraId="51C96BBD" w14:textId="77777777" w:rsidR="001F19D3" w:rsidRPr="00D649BB" w:rsidRDefault="001F19D3" w:rsidP="001F19D3">
      <w:pPr>
        <w:pStyle w:val="ListNumber2"/>
      </w:pPr>
      <w:r w:rsidRPr="00D649BB">
        <w:t>Provide an anticipated schedule and costs for items to be completed or corrected.</w:t>
      </w:r>
    </w:p>
    <w:p w14:paraId="37371F35" w14:textId="21AE673D" w:rsidR="001F19D3" w:rsidRPr="00D649BB" w:rsidRDefault="001F19D3" w:rsidP="001F19D3">
      <w:pPr>
        <w:pStyle w:val="ListNumber"/>
      </w:pPr>
      <w:r w:rsidRPr="001F19D3">
        <w:t xml:space="preserve">Consultant’s </w:t>
      </w:r>
      <w:r w:rsidR="00EB7D80" w:rsidRPr="001F19D3">
        <w:t>review</w:t>
      </w:r>
      <w:r w:rsidRPr="001F19D3">
        <w:t xml:space="preserve">: Upon receipt of the Contractor’s application for review, together with the Contractor’s list of items to be completed or corrected, the Consultant and the Contractor shall arrange a mutually satisfactory agreed date and time to jointly review the Work. The Consultant will advise the Contractor whether or not the Work is </w:t>
      </w:r>
      <w:r w:rsidRPr="00EB7D80">
        <w:rPr>
          <w:highlight w:val="yellow"/>
        </w:rPr>
        <w:t>Ready-for-Takeover</w:t>
      </w:r>
      <w:r w:rsidRPr="00D649BB">
        <w:t>. Add additional items, if any, to the Contractor’s list of items to be completed or corrected. Provide the Consultant with a copy of the revised list.</w:t>
      </w:r>
    </w:p>
    <w:p w14:paraId="58B4FD28" w14:textId="0CFD3C54" w:rsidR="001F19D3" w:rsidRPr="00D649BB" w:rsidRDefault="001F19D3" w:rsidP="001F19D3">
      <w:pPr>
        <w:pStyle w:val="ListNumber"/>
      </w:pPr>
      <w:r w:rsidRPr="00D649BB">
        <w:t xml:space="preserve">Maintain the list of items to be completed or corrected and promptly correct or complete defective, deficient and incomplete </w:t>
      </w:r>
      <w:r w:rsidR="00525965">
        <w:t>W</w:t>
      </w:r>
      <w:r w:rsidRPr="00D649BB">
        <w:t xml:space="preserve">ork. The Contractor’s inspection and Consultant’s review procedures specified above shall be repeated until the Work is </w:t>
      </w:r>
      <w:r w:rsidRPr="00EB7D80">
        <w:rPr>
          <w:highlight w:val="yellow"/>
        </w:rPr>
        <w:t>Ready-for-Takeover</w:t>
      </w:r>
      <w:r w:rsidRPr="00D649BB">
        <w:t xml:space="preserve"> and no items remain on the Contractor’s list of items to be completed or corrected.</w:t>
      </w:r>
    </w:p>
    <w:p w14:paraId="3260DD9F" w14:textId="0F2C5A51" w:rsidR="001F19D3" w:rsidRPr="00D649BB" w:rsidRDefault="001F19D3" w:rsidP="001F19D3">
      <w:pPr>
        <w:pStyle w:val="ListNumber"/>
      </w:pPr>
      <w:r w:rsidRPr="00D649BB">
        <w:t xml:space="preserve">When the Consultant determines that the Work </w:t>
      </w:r>
      <w:r>
        <w:t>has meet the</w:t>
      </w:r>
      <w:r w:rsidRPr="00D649BB">
        <w:t xml:space="preserve"> </w:t>
      </w:r>
      <w:r w:rsidRPr="00EB7D80">
        <w:rPr>
          <w:highlight w:val="yellow"/>
        </w:rPr>
        <w:t>Ready-for-Takeover</w:t>
      </w:r>
      <w:r>
        <w:t xml:space="preserve"> requirements outlined in the Project Manual, </w:t>
      </w:r>
      <w:r w:rsidRPr="00D649BB">
        <w:t>the Consultant will notify the Contractor and the Owner in writing to that effect.</w:t>
      </w:r>
    </w:p>
    <w:p w14:paraId="4922DA6D" w14:textId="7C7DF00E" w:rsidR="001F19D3" w:rsidRPr="007F5066" w:rsidRDefault="002527DF" w:rsidP="001F19D3">
      <w:pPr>
        <w:pStyle w:val="Heading2"/>
      </w:pPr>
      <w:r w:rsidRPr="007F5066">
        <w:t>Prerequisites to final payment</w:t>
      </w:r>
    </w:p>
    <w:p w14:paraId="5922743E" w14:textId="24D47D41" w:rsidR="001F19D3" w:rsidRPr="00D649BB" w:rsidRDefault="001F19D3" w:rsidP="001F19D3">
      <w:pPr>
        <w:pStyle w:val="ListNumber"/>
      </w:pPr>
      <w:r w:rsidRPr="00D649BB">
        <w:t xml:space="preserve">After </w:t>
      </w:r>
      <w:r w:rsidRPr="00AB6A4D">
        <w:rPr>
          <w:highlight w:val="yellow"/>
        </w:rPr>
        <w:t>Ready-for-Takeover</w:t>
      </w:r>
      <w:r w:rsidR="00AB6A4D">
        <w:t xml:space="preserve"> milestone </w:t>
      </w:r>
      <w:r>
        <w:t>has been achieved,</w:t>
      </w:r>
      <w:r w:rsidRPr="00D649BB">
        <w:t xml:space="preserve"> and before </w:t>
      </w:r>
      <w:proofErr w:type="gramStart"/>
      <w:r w:rsidRPr="00D649BB">
        <w:t>submitting an application</w:t>
      </w:r>
      <w:proofErr w:type="gramEnd"/>
      <w:r w:rsidRPr="00D649BB">
        <w:t xml:space="preserve"> for final payment in accordance with the General Conditions of Contract</w:t>
      </w:r>
      <w:r>
        <w:t>, do the following</w:t>
      </w:r>
      <w:r w:rsidRPr="00D649BB">
        <w:t>:</w:t>
      </w:r>
    </w:p>
    <w:p w14:paraId="19D256E7" w14:textId="56B17F8A" w:rsidR="001F19D3" w:rsidRPr="00D649BB" w:rsidRDefault="001F19D3" w:rsidP="001F19D3">
      <w:pPr>
        <w:pStyle w:val="ListNumber2"/>
      </w:pPr>
      <w:r w:rsidRPr="00D649BB">
        <w:t xml:space="preserve">Correct or complete all remaining defective, deficient, and incomplete </w:t>
      </w:r>
      <w:r w:rsidR="00A7182C">
        <w:t>W</w:t>
      </w:r>
      <w:r w:rsidR="00A7182C" w:rsidRPr="00D649BB">
        <w:t>ork</w:t>
      </w:r>
      <w:r>
        <w:t>;</w:t>
      </w:r>
    </w:p>
    <w:p w14:paraId="355C905E" w14:textId="57E27615" w:rsidR="001F19D3" w:rsidRPr="00D649BB" w:rsidRDefault="001F19D3" w:rsidP="001F19D3">
      <w:pPr>
        <w:pStyle w:val="ListNumber2"/>
      </w:pPr>
      <w:r w:rsidRPr="00D649BB">
        <w:t xml:space="preserve">Remove from the Place of the Work all remaining surplus Products, Construction Equipment, and </w:t>
      </w:r>
      <w:r w:rsidR="00AB6A4D" w:rsidRPr="00D649BB">
        <w:t xml:space="preserve">temporary </w:t>
      </w:r>
      <w:r w:rsidRPr="00D649BB">
        <w:t>Work</w:t>
      </w:r>
      <w:r>
        <w:t>;</w:t>
      </w:r>
    </w:p>
    <w:p w14:paraId="3B1B45AF" w14:textId="708CCF13" w:rsidR="001F19D3" w:rsidRDefault="001F19D3" w:rsidP="001F19D3">
      <w:pPr>
        <w:pStyle w:val="ListNumber2"/>
      </w:pPr>
      <w:r w:rsidRPr="00D649BB">
        <w:t xml:space="preserve">Perform final cleaning and waste removal necessitated by the Contractor’s </w:t>
      </w:r>
      <w:r w:rsidR="00A7182C">
        <w:t>W</w:t>
      </w:r>
      <w:r w:rsidR="00A7182C" w:rsidRPr="00D649BB">
        <w:t xml:space="preserve">ork </w:t>
      </w:r>
      <w:r w:rsidRPr="00D649BB">
        <w:t xml:space="preserve">performed after </w:t>
      </w:r>
      <w:r w:rsidRPr="00AB6A4D">
        <w:rPr>
          <w:highlight w:val="yellow"/>
        </w:rPr>
        <w:t>Ready-for-Takeover</w:t>
      </w:r>
      <w:r w:rsidRPr="00D649BB">
        <w:t>, as specified in Section 01 74 00</w:t>
      </w:r>
      <w:r>
        <w:t>.</w:t>
      </w:r>
    </w:p>
    <w:p w14:paraId="204D14C1" w14:textId="7FA90CA2" w:rsidR="001F19D3" w:rsidRPr="007F5066" w:rsidRDefault="002527DF" w:rsidP="002637F6">
      <w:pPr>
        <w:pStyle w:val="Heading2"/>
      </w:pPr>
      <w:r w:rsidRPr="007F5066">
        <w:lastRenderedPageBreak/>
        <w:t>Partial user occupancy</w:t>
      </w:r>
    </w:p>
    <w:p w14:paraId="48220335" w14:textId="319CEDAC" w:rsidR="001F19D3" w:rsidRPr="007F5066" w:rsidRDefault="001F19D3" w:rsidP="002637F6">
      <w:pPr>
        <w:pStyle w:val="SpecNote"/>
        <w:keepNext/>
      </w:pPr>
      <w:proofErr w:type="spellStart"/>
      <w:r w:rsidRPr="00A92CB7">
        <w:rPr>
          <w:b/>
          <w:bCs/>
        </w:rPr>
        <w:t>RoD</w:t>
      </w:r>
      <w:proofErr w:type="spellEnd"/>
      <w:r w:rsidRPr="00A92CB7">
        <w:rPr>
          <w:b/>
          <w:bCs/>
        </w:rPr>
        <w:t xml:space="preserve"> SPEC NOTE:</w:t>
      </w:r>
      <w:r w:rsidRPr="007F5066">
        <w:t xml:space="preserve">  </w:t>
      </w:r>
      <w:r>
        <w:t>Coordinate the following article with Section 01 14 00</w:t>
      </w:r>
      <w:r w:rsidRPr="007F5066">
        <w:t>.</w:t>
      </w:r>
    </w:p>
    <w:p w14:paraId="5BE1F2F3" w14:textId="5301A521" w:rsidR="001F19D3" w:rsidRPr="00D649BB" w:rsidRDefault="001F19D3" w:rsidP="002637F6">
      <w:pPr>
        <w:pStyle w:val="ListNumber"/>
        <w:keepNext/>
      </w:pPr>
      <w:r w:rsidRPr="00D649BB">
        <w:t xml:space="preserve">If partial Owner occupancy of a part of the Work is required before the date of </w:t>
      </w:r>
      <w:r w:rsidRPr="002637F6">
        <w:rPr>
          <w:highlight w:val="yellow"/>
        </w:rPr>
        <w:t>Ready-for-Takeover</w:t>
      </w:r>
      <w:r w:rsidRPr="00D649BB">
        <w:t xml:space="preserve"> of the entire Work of the Contract, the provisions of this Section shall apply, to the extent applicable, to that part of the Work that the Owner intends to occupy.</w:t>
      </w:r>
    </w:p>
    <w:p w14:paraId="0632474C" w14:textId="3782FAC1" w:rsidR="001F19D3" w:rsidRPr="00D649BB" w:rsidRDefault="002527DF" w:rsidP="001F19D3">
      <w:pPr>
        <w:pStyle w:val="Heading2"/>
      </w:pPr>
      <w:r w:rsidRPr="00D649BB">
        <w:t xml:space="preserve">Substantial </w:t>
      </w:r>
      <w:r>
        <w:t>P</w:t>
      </w:r>
      <w:r w:rsidRPr="00D649BB">
        <w:t xml:space="preserve">erformance of the </w:t>
      </w:r>
      <w:r>
        <w:t>W</w:t>
      </w:r>
      <w:r w:rsidRPr="00D649BB">
        <w:t>ork</w:t>
      </w:r>
    </w:p>
    <w:p w14:paraId="51E5DB1E" w14:textId="77777777" w:rsidR="001F19D3" w:rsidRPr="00D649BB" w:rsidRDefault="001F19D3" w:rsidP="001F19D3">
      <w:pPr>
        <w:pStyle w:val="ListNumber"/>
      </w:pPr>
      <w:r w:rsidRPr="00D649BB">
        <w:t>The prerequisites to, and the procedures for, attaining substantial performance of the Work, or similar such milestone as provided for in the lien legislation applicable to the Place of the Work, shall be:</w:t>
      </w:r>
    </w:p>
    <w:p w14:paraId="7A13E3B0" w14:textId="77777777" w:rsidR="001F19D3" w:rsidRPr="00D649BB" w:rsidRDefault="001F19D3" w:rsidP="001F19D3">
      <w:pPr>
        <w:pStyle w:val="ListNumber2"/>
      </w:pPr>
      <w:r>
        <w:t>I</w:t>
      </w:r>
      <w:r w:rsidRPr="00D649BB">
        <w:t>n accordance with the lien legislation applicable to the Place of the Work.</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016F937A"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1F19D3">
      <w:t>77</w:t>
    </w:r>
    <w:r w:rsidRPr="007137F9">
      <w:t xml:space="preserve"> 00</w:t>
    </w:r>
  </w:p>
  <w:p w14:paraId="7DFEFFB2" w14:textId="472A0D02"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1F19D3">
      <w:t>Closeout procedures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2064792727">
    <w:abstractNumId w:val="0"/>
  </w:num>
  <w:num w:numId="3" w16cid:durableId="235015735">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1F19D3"/>
    <w:rsid w:val="00207F05"/>
    <w:rsid w:val="00246624"/>
    <w:rsid w:val="00246A02"/>
    <w:rsid w:val="002527DF"/>
    <w:rsid w:val="002637F6"/>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B7EBC"/>
    <w:rsid w:val="004C6C57"/>
    <w:rsid w:val="004D2BA8"/>
    <w:rsid w:val="00525965"/>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0E2"/>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182C"/>
    <w:rsid w:val="00A748F9"/>
    <w:rsid w:val="00AB6A4D"/>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303B2"/>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B7D80"/>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1F19D3"/>
    <w:pPr>
      <w:numPr>
        <w:numId w:val="3"/>
      </w:numPr>
      <w:spacing w:before="240" w:after="240"/>
      <w:outlineLvl w:val="0"/>
    </w:pPr>
    <w:rPr>
      <w:sz w:val="20"/>
      <w:szCs w:val="20"/>
      <w:lang w:eastAsia="en-US"/>
    </w:rPr>
  </w:style>
  <w:style w:type="paragraph" w:customStyle="1" w:styleId="Level9">
    <w:name w:val="Level 9"/>
    <w:basedOn w:val="Level8"/>
    <w:qFormat/>
    <w:rsid w:val="001F19D3"/>
    <w:pPr>
      <w:numPr>
        <w:ilvl w:val="8"/>
      </w:numPr>
      <w:tabs>
        <w:tab w:val="clear" w:pos="6480"/>
        <w:tab w:val="num" w:pos="5760"/>
      </w:tabs>
      <w:ind w:left="5760" w:hanging="180"/>
      <w:outlineLvl w:val="8"/>
    </w:pPr>
  </w:style>
  <w:style w:type="paragraph" w:customStyle="1" w:styleId="Level8">
    <w:name w:val="Level 8"/>
    <w:basedOn w:val="Level7"/>
    <w:next w:val="Level9"/>
    <w:qFormat/>
    <w:rsid w:val="001F19D3"/>
    <w:pPr>
      <w:numPr>
        <w:ilvl w:val="7"/>
      </w:numPr>
      <w:tabs>
        <w:tab w:val="clear" w:pos="5760"/>
        <w:tab w:val="num" w:pos="5040"/>
      </w:tabs>
      <w:ind w:left="5040" w:hanging="360"/>
      <w:outlineLvl w:val="7"/>
    </w:pPr>
  </w:style>
  <w:style w:type="paragraph" w:customStyle="1" w:styleId="Level7">
    <w:name w:val="Level 7"/>
    <w:basedOn w:val="Level6"/>
    <w:next w:val="Level8"/>
    <w:qFormat/>
    <w:rsid w:val="001F19D3"/>
    <w:pPr>
      <w:numPr>
        <w:ilvl w:val="6"/>
      </w:numPr>
      <w:tabs>
        <w:tab w:val="clear" w:pos="5040"/>
        <w:tab w:val="num" w:pos="4320"/>
      </w:tabs>
      <w:ind w:left="4320" w:hanging="360"/>
      <w:outlineLvl w:val="6"/>
    </w:pPr>
  </w:style>
  <w:style w:type="paragraph" w:customStyle="1" w:styleId="Level6">
    <w:name w:val="Level 6"/>
    <w:basedOn w:val="Level5"/>
    <w:next w:val="Level7"/>
    <w:qFormat/>
    <w:rsid w:val="001F19D3"/>
    <w:pPr>
      <w:numPr>
        <w:ilvl w:val="5"/>
      </w:numPr>
      <w:tabs>
        <w:tab w:val="clear" w:pos="4320"/>
        <w:tab w:val="num" w:pos="3600"/>
      </w:tabs>
      <w:ind w:left="3600" w:hanging="180"/>
      <w:outlineLvl w:val="5"/>
    </w:pPr>
  </w:style>
  <w:style w:type="paragraph" w:customStyle="1" w:styleId="Level5">
    <w:name w:val="Level 5"/>
    <w:basedOn w:val="Level4"/>
    <w:next w:val="Level6"/>
    <w:qFormat/>
    <w:rsid w:val="001F19D3"/>
    <w:pPr>
      <w:numPr>
        <w:ilvl w:val="4"/>
      </w:numPr>
      <w:tabs>
        <w:tab w:val="clear" w:pos="3600"/>
        <w:tab w:val="num" w:pos="2880"/>
      </w:tabs>
      <w:ind w:left="2880" w:hanging="360"/>
      <w:outlineLvl w:val="4"/>
    </w:pPr>
  </w:style>
  <w:style w:type="paragraph" w:customStyle="1" w:styleId="Level4">
    <w:name w:val="Level 4"/>
    <w:basedOn w:val="Level3"/>
    <w:link w:val="Level4Char"/>
    <w:qFormat/>
    <w:rsid w:val="001F19D3"/>
    <w:pPr>
      <w:numPr>
        <w:ilvl w:val="3"/>
      </w:numPr>
      <w:tabs>
        <w:tab w:val="clear" w:pos="2880"/>
        <w:tab w:val="num" w:pos="2160"/>
      </w:tabs>
      <w:ind w:left="2160"/>
      <w:outlineLvl w:val="3"/>
    </w:pPr>
  </w:style>
  <w:style w:type="paragraph" w:customStyle="1" w:styleId="Level3">
    <w:name w:val="Level 3"/>
    <w:basedOn w:val="Level2"/>
    <w:link w:val="Level3Char"/>
    <w:qFormat/>
    <w:rsid w:val="001F19D3"/>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F19D3"/>
    <w:pPr>
      <w:numPr>
        <w:ilvl w:val="1"/>
      </w:numPr>
      <w:spacing w:before="0" w:after="120"/>
      <w:outlineLvl w:val="1"/>
    </w:pPr>
    <w:rPr>
      <w:rFonts w:cs="Arial Bold"/>
      <w:b/>
      <w:caps/>
    </w:rPr>
  </w:style>
  <w:style w:type="numbering" w:customStyle="1" w:styleId="Levels">
    <w:name w:val="Levels"/>
    <w:uiPriority w:val="99"/>
    <w:rsid w:val="001F19D3"/>
    <w:pPr>
      <w:numPr>
        <w:numId w:val="2"/>
      </w:numPr>
    </w:pPr>
  </w:style>
  <w:style w:type="character" w:customStyle="1" w:styleId="Level2Char">
    <w:name w:val="Level 2 Char"/>
    <w:link w:val="Level2"/>
    <w:rsid w:val="001F19D3"/>
    <w:rPr>
      <w:rFonts w:cs="Arial Bold"/>
      <w:b/>
      <w:caps/>
      <w:sz w:val="20"/>
      <w:szCs w:val="20"/>
      <w:lang w:eastAsia="en-US"/>
    </w:rPr>
  </w:style>
  <w:style w:type="character" w:customStyle="1" w:styleId="Level3Char">
    <w:name w:val="Level 3 Char"/>
    <w:link w:val="Level3"/>
    <w:rsid w:val="001F19D3"/>
    <w:rPr>
      <w:rFonts w:cs="Arial Bold"/>
      <w:sz w:val="20"/>
      <w:szCs w:val="20"/>
      <w:lang w:eastAsia="en-US"/>
    </w:rPr>
  </w:style>
  <w:style w:type="character" w:customStyle="1" w:styleId="Level4Char">
    <w:name w:val="Level 4 Char"/>
    <w:basedOn w:val="Level3Char"/>
    <w:link w:val="Level4"/>
    <w:rsid w:val="001F19D3"/>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2023-02-16T17:21:00Z</dcterms:created>
  <dcterms:modified xsi:type="dcterms:W3CDTF">2023-02-17T02:28:00Z</dcterms:modified>
</cp:coreProperties>
</file>